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5B6EE" w14:textId="0150D0E2" w:rsidR="00D711D0" w:rsidRPr="00CE0424" w:rsidRDefault="00D711D0" w:rsidP="00D711D0">
      <w:pPr>
        <w:pStyle w:val="3GPPHeader"/>
        <w:spacing w:after="60"/>
        <w:rPr>
          <w:sz w:val="32"/>
          <w:szCs w:val="32"/>
          <w:highlight w:val="yellow"/>
        </w:rPr>
      </w:pPr>
      <w:r w:rsidRPr="00CE0424">
        <w:t>3GPP TSG-RAN WG</w:t>
      </w:r>
      <w:r>
        <w:t>2</w:t>
      </w:r>
      <w:r w:rsidRPr="00CE0424">
        <w:t xml:space="preserve"> #</w:t>
      </w:r>
      <w:r>
        <w:t>11</w:t>
      </w:r>
      <w:r w:rsidR="0062359D">
        <w:t>5</w:t>
      </w:r>
      <w:r>
        <w:t>e</w:t>
      </w:r>
      <w:r w:rsidRPr="00CE0424">
        <w:tab/>
      </w:r>
      <w:r w:rsidR="00F33C97" w:rsidRPr="00F33C97">
        <w:rPr>
          <w:rFonts w:cs="Arial"/>
          <w:color w:val="312E25"/>
          <w:szCs w:val="24"/>
        </w:rPr>
        <w:t>R2-21</w:t>
      </w:r>
      <w:r w:rsidR="00200477">
        <w:rPr>
          <w:rFonts w:cs="Arial"/>
          <w:color w:val="312E25"/>
          <w:szCs w:val="24"/>
        </w:rPr>
        <w:t>07473</w:t>
      </w:r>
    </w:p>
    <w:p w14:paraId="5CA7A7C5" w14:textId="3AFC795B" w:rsidR="00D711D0" w:rsidRPr="00CE0424" w:rsidRDefault="0062359D" w:rsidP="00D711D0">
      <w:pPr>
        <w:pStyle w:val="3GPPHeader"/>
      </w:pPr>
      <w:r>
        <w:t>Electronic meeting, 2021-08-16 - 2021-08-27</w:t>
      </w:r>
      <w:r w:rsidR="00D711D0">
        <w:t xml:space="preserve">                              Revision of R2-210</w:t>
      </w:r>
      <w:r w:rsidR="009438FA">
        <w:t>5494</w:t>
      </w:r>
    </w:p>
    <w:p w14:paraId="56AB5617" w14:textId="77777777" w:rsidR="00D711D0" w:rsidRDefault="00D711D0" w:rsidP="00311702">
      <w:pPr>
        <w:pStyle w:val="3GPPHeader"/>
        <w:rPr>
          <w:sz w:val="22"/>
        </w:rPr>
      </w:pPr>
    </w:p>
    <w:p w14:paraId="3982483C" w14:textId="3BD529EC" w:rsidR="00E90E49" w:rsidRPr="00667ADD" w:rsidRDefault="00E90E49" w:rsidP="00311702">
      <w:pPr>
        <w:pStyle w:val="3GPPHeader"/>
        <w:rPr>
          <w:sz w:val="22"/>
        </w:rPr>
      </w:pPr>
      <w:r w:rsidRPr="00667ADD">
        <w:rPr>
          <w:sz w:val="22"/>
        </w:rPr>
        <w:t>Agenda Item:</w:t>
      </w:r>
      <w:r w:rsidRPr="00667ADD">
        <w:rPr>
          <w:sz w:val="22"/>
        </w:rPr>
        <w:tab/>
      </w:r>
      <w:r w:rsidR="00DB5263" w:rsidRPr="00667ADD">
        <w:rPr>
          <w:sz w:val="22"/>
        </w:rPr>
        <w:t>8.15.</w:t>
      </w:r>
      <w:r w:rsidR="000921CB">
        <w:rPr>
          <w:sz w:val="22"/>
        </w:rPr>
        <w:t>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1B86442" w:rsidR="00E90E49" w:rsidRPr="00CE0424" w:rsidRDefault="003D3C45" w:rsidP="00311702">
      <w:pPr>
        <w:pStyle w:val="3GPPHeader"/>
        <w:rPr>
          <w:sz w:val="22"/>
        </w:rPr>
      </w:pPr>
      <w:r>
        <w:rPr>
          <w:sz w:val="22"/>
        </w:rPr>
        <w:t>Title:</w:t>
      </w:r>
      <w:r w:rsidR="00E90E49" w:rsidRPr="00CE0424">
        <w:rPr>
          <w:sz w:val="22"/>
        </w:rPr>
        <w:tab/>
      </w:r>
      <w:r w:rsidR="00EC014D">
        <w:rPr>
          <w:sz w:val="22"/>
        </w:rPr>
        <w:t>Interaction between partial sensing and DRX</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CE0424">
        <w:rPr>
          <w:sz w:val="22"/>
          <w:highlight w:val="yellow"/>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94BAF74" w14:textId="77777777" w:rsidR="00974763" w:rsidRPr="00CE0424" w:rsidRDefault="00974763" w:rsidP="00974763">
      <w:pPr>
        <w:pStyle w:val="BodyText"/>
      </w:pPr>
      <w:r>
        <w:t xml:space="preserve">This paper discusses the interaction between the </w:t>
      </w:r>
      <w:proofErr w:type="spellStart"/>
      <w:r>
        <w:t>sidelink</w:t>
      </w:r>
      <w:proofErr w:type="spellEnd"/>
      <w:r>
        <w:t xml:space="preserve"> DRX procedure and the partial sensing procedure. We focus on the potential overlap between the two features and present our views on the functional split between them and how to avoid duplicated procedures. </w:t>
      </w:r>
    </w:p>
    <w:p w14:paraId="379698F5" w14:textId="4855AFD2" w:rsidR="00974763" w:rsidRDefault="00974763" w:rsidP="00974763">
      <w:pPr>
        <w:pStyle w:val="BodyText"/>
      </w:pPr>
      <w:r>
        <w:t>For specific details about the partial sensing procedure</w:t>
      </w:r>
      <w:r w:rsidR="00FE3B3D">
        <w:t>, we</w:t>
      </w:r>
      <w:r>
        <w:t xml:space="preserve"> refer to </w:t>
      </w:r>
      <w:r>
        <w:fldChar w:fldCharType="begin"/>
      </w:r>
      <w:r>
        <w:instrText xml:space="preserve"> REF _Ref54105060 \r \h </w:instrText>
      </w:r>
      <w:r>
        <w:fldChar w:fldCharType="separate"/>
      </w:r>
      <w:r>
        <w:t>[2]</w:t>
      </w:r>
      <w:r>
        <w:fldChar w:fldCharType="end"/>
      </w:r>
      <w:r>
        <w:t xml:space="preserve">. </w:t>
      </w:r>
    </w:p>
    <w:p w14:paraId="2776C21A" w14:textId="77777777" w:rsidR="00974763" w:rsidRDefault="00974763" w:rsidP="00974763">
      <w:pPr>
        <w:pStyle w:val="Heading1"/>
      </w:pPr>
      <w:r>
        <w:t>2</w:t>
      </w:r>
      <w:r>
        <w:tab/>
        <w:t>On the relationship between partial sensing and DRX</w:t>
      </w:r>
    </w:p>
    <w:p w14:paraId="120123C8" w14:textId="77777777" w:rsidR="00974763" w:rsidRDefault="00974763" w:rsidP="00974763">
      <w:pPr>
        <w:rPr>
          <w:lang w:val="en-GB" w:eastAsia="ja-JP"/>
        </w:rPr>
      </w:pPr>
      <w:r>
        <w:rPr>
          <w:lang w:val="en-GB" w:eastAsia="ja-JP"/>
        </w:rPr>
        <w:t xml:space="preserve">The WID in </w:t>
      </w:r>
      <w:r>
        <w:rPr>
          <w:lang w:val="en-GB" w:eastAsia="ja-JP"/>
        </w:rPr>
        <w:fldChar w:fldCharType="begin"/>
      </w:r>
      <w:r>
        <w:rPr>
          <w:lang w:val="en-GB" w:eastAsia="ja-JP"/>
        </w:rPr>
        <w:instrText xml:space="preserve"> REF _Ref51574650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contains the following objectives on partial sensing and </w:t>
      </w:r>
      <w:proofErr w:type="spellStart"/>
      <w:r>
        <w:rPr>
          <w:lang w:val="en-GB" w:eastAsia="ja-JP"/>
        </w:rPr>
        <w:t>sidelink</w:t>
      </w:r>
      <w:proofErr w:type="spellEnd"/>
      <w:r>
        <w:rPr>
          <w:lang w:val="en-GB" w:eastAsia="ja-JP"/>
        </w:rPr>
        <w:t xml:space="preserve"> DRX.</w:t>
      </w:r>
    </w:p>
    <w:tbl>
      <w:tblPr>
        <w:tblStyle w:val="TableGrid"/>
        <w:tblW w:w="0" w:type="auto"/>
        <w:tblLook w:val="04A0" w:firstRow="1" w:lastRow="0" w:firstColumn="1" w:lastColumn="0" w:noHBand="0" w:noVBand="1"/>
      </w:tblPr>
      <w:tblGrid>
        <w:gridCol w:w="9629"/>
      </w:tblGrid>
      <w:tr w:rsidR="00974763" w14:paraId="4731451B" w14:textId="77777777" w:rsidTr="008548E5">
        <w:tc>
          <w:tcPr>
            <w:tcW w:w="14278" w:type="dxa"/>
          </w:tcPr>
          <w:p w14:paraId="50C67C4F" w14:textId="77777777" w:rsidR="00974763" w:rsidRPr="002B034B" w:rsidRDefault="00974763" w:rsidP="008548E5">
            <w:pPr>
              <w:rPr>
                <w:highlight w:val="yellow"/>
                <w:lang w:eastAsia="ko-KR"/>
              </w:rPr>
            </w:pPr>
            <w:r w:rsidRPr="002B034B">
              <w:rPr>
                <w:highlight w:val="yellow"/>
                <w:lang w:eastAsia="ko-KR"/>
              </w:rPr>
              <w:t>2</w:t>
            </w:r>
            <w:r w:rsidRPr="002B034B">
              <w:rPr>
                <w:rFonts w:hint="eastAsia"/>
                <w:highlight w:val="yellow"/>
                <w:lang w:eastAsia="ko-KR"/>
              </w:rPr>
              <w:t xml:space="preserve">. </w:t>
            </w:r>
            <w:r w:rsidRPr="002B034B">
              <w:rPr>
                <w:highlight w:val="yellow"/>
                <w:lang w:eastAsia="ko-KR"/>
              </w:rPr>
              <w:t>Resource allocation enhancement:</w:t>
            </w:r>
          </w:p>
          <w:p w14:paraId="699BB591" w14:textId="77777777" w:rsidR="00974763" w:rsidRPr="002B034B" w:rsidRDefault="00974763" w:rsidP="008548E5">
            <w:pPr>
              <w:numPr>
                <w:ilvl w:val="0"/>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Specify resource allocation to reduce power consumption of the UEs [RAN1, RAN2]</w:t>
            </w:r>
          </w:p>
          <w:p w14:paraId="159177D6" w14:textId="77777777" w:rsidR="00974763" w:rsidRPr="002B034B" w:rsidRDefault="00974763" w:rsidP="008548E5">
            <w:pPr>
              <w:numPr>
                <w:ilvl w:val="1"/>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 xml:space="preserve">Baseline is to introduce the principle of Rel-14 LTE </w:t>
            </w:r>
            <w:proofErr w:type="spellStart"/>
            <w:r w:rsidRPr="002B034B">
              <w:rPr>
                <w:highlight w:val="yellow"/>
                <w:lang w:eastAsia="ko-KR"/>
              </w:rPr>
              <w:t>sidelink</w:t>
            </w:r>
            <w:proofErr w:type="spellEnd"/>
            <w:r w:rsidRPr="002B034B">
              <w:rPr>
                <w:highlight w:val="yellow"/>
                <w:lang w:eastAsia="ko-KR"/>
              </w:rPr>
              <w:t xml:space="preserve"> random resource selection and partial sensing to Rel-16 NR </w:t>
            </w:r>
            <w:proofErr w:type="spellStart"/>
            <w:r w:rsidRPr="002B034B">
              <w:rPr>
                <w:highlight w:val="yellow"/>
                <w:lang w:eastAsia="ko-KR"/>
              </w:rPr>
              <w:t>sidelink</w:t>
            </w:r>
            <w:proofErr w:type="spellEnd"/>
            <w:r w:rsidRPr="002B034B">
              <w:rPr>
                <w:highlight w:val="yellow"/>
                <w:lang w:eastAsia="ko-KR"/>
              </w:rPr>
              <w:t xml:space="preserve"> resource allocation mode 2.</w:t>
            </w:r>
          </w:p>
          <w:p w14:paraId="08AEFF66" w14:textId="0AF98F6D" w:rsidR="00974763" w:rsidRPr="002B034B" w:rsidRDefault="00974763" w:rsidP="008548E5">
            <w:pPr>
              <w:numPr>
                <w:ilvl w:val="1"/>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Note: Taking Rel-14 as the baseline does not preclude introducing a new solution to reduce power consumption for the cases where the baseline cannot work properly.</w:t>
            </w:r>
          </w:p>
          <w:p w14:paraId="22FFFA0D" w14:textId="5D0328F4" w:rsidR="004F556B" w:rsidRPr="004F556B" w:rsidRDefault="004F556B">
            <w:pPr>
              <w:numPr>
                <w:ilvl w:val="1"/>
                <w:numId w:val="23"/>
              </w:numPr>
              <w:overflowPunct w:val="0"/>
              <w:autoSpaceDE w:val="0"/>
              <w:autoSpaceDN w:val="0"/>
              <w:adjustRightInd w:val="0"/>
              <w:spacing w:after="180" w:line="240" w:lineRule="auto"/>
              <w:textAlignment w:val="baseline"/>
              <w:rPr>
                <w:highlight w:val="yellow"/>
                <w:lang w:eastAsia="ko-KR"/>
              </w:rPr>
            </w:pPr>
            <w:r w:rsidRPr="00010D23">
              <w:rPr>
                <w:highlight w:val="yellow"/>
                <w:lang w:eastAsia="ko-KR"/>
              </w:rPr>
              <w:t xml:space="preserve">This work should consider the impact of </w:t>
            </w:r>
            <w:proofErr w:type="spellStart"/>
            <w:r w:rsidRPr="00010D23">
              <w:rPr>
                <w:highlight w:val="yellow"/>
                <w:lang w:eastAsia="ko-KR"/>
              </w:rPr>
              <w:t>sidelink</w:t>
            </w:r>
            <w:proofErr w:type="spellEnd"/>
            <w:r w:rsidRPr="00010D23">
              <w:rPr>
                <w:highlight w:val="yellow"/>
                <w:lang w:eastAsia="ko-KR"/>
              </w:rPr>
              <w:t xml:space="preserve"> DRX, if any.</w:t>
            </w:r>
          </w:p>
          <w:p w14:paraId="3C889770" w14:textId="4DCFC46E" w:rsidR="00974763" w:rsidRPr="007F6E5F" w:rsidRDefault="00974763" w:rsidP="008548E5">
            <w:pPr>
              <w:numPr>
                <w:ilvl w:val="0"/>
                <w:numId w:val="23"/>
              </w:numPr>
              <w:overflowPunct w:val="0"/>
              <w:autoSpaceDE w:val="0"/>
              <w:autoSpaceDN w:val="0"/>
              <w:adjustRightInd w:val="0"/>
              <w:spacing w:after="180" w:line="240" w:lineRule="auto"/>
              <w:textAlignment w:val="baseline"/>
              <w:rPr>
                <w:lang w:eastAsia="ko-KR"/>
              </w:rPr>
            </w:pPr>
            <w:r w:rsidRPr="007F6E5F">
              <w:rPr>
                <w:lang w:eastAsia="ko-KR"/>
              </w:rPr>
              <w:t xml:space="preserve">Study the feasibility and benefit of </w:t>
            </w:r>
            <w:r w:rsidR="004F556B">
              <w:rPr>
                <w:lang w:eastAsia="ko-KR"/>
              </w:rPr>
              <w:t>solutions on</w:t>
            </w:r>
            <w:r w:rsidRPr="007F6E5F">
              <w:rPr>
                <w:lang w:eastAsia="ko-KR"/>
              </w:rPr>
              <w:t xml:space="preserve">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sidR="004F556B">
              <w:rPr>
                <w:lang w:eastAsia="ko-KR"/>
              </w:rPr>
              <w:t>(s)</w:t>
            </w:r>
            <w:r w:rsidRPr="007F6E5F">
              <w:rPr>
                <w:lang w:eastAsia="ko-KR"/>
              </w:rPr>
              <w:t xml:space="preserve"> if deemed feasible and beneficial [RAN1, RAN2]</w:t>
            </w:r>
          </w:p>
          <w:p w14:paraId="5F26840B" w14:textId="7980A010" w:rsidR="00974763" w:rsidRPr="007F6E5F" w:rsidRDefault="00974763" w:rsidP="008548E5">
            <w:pPr>
              <w:numPr>
                <w:ilvl w:val="1"/>
                <w:numId w:val="23"/>
              </w:numPr>
              <w:overflowPunct w:val="0"/>
              <w:autoSpaceDE w:val="0"/>
              <w:autoSpaceDN w:val="0"/>
              <w:adjustRightInd w:val="0"/>
              <w:spacing w:after="180" w:line="240" w:lineRule="auto"/>
              <w:textAlignment w:val="baseline"/>
              <w:rPr>
                <w:lang w:eastAsia="ko-KR"/>
              </w:rPr>
            </w:pPr>
            <w:r>
              <w:rPr>
                <w:lang w:eastAsia="ko-KR"/>
              </w:rPr>
              <w:t>I</w:t>
            </w:r>
            <w:r w:rsidRPr="007F6E5F">
              <w:rPr>
                <w:lang w:eastAsia="ko-KR"/>
              </w:rPr>
              <w:t>nter-UE coordination</w:t>
            </w:r>
            <w:r>
              <w:rPr>
                <w:lang w:eastAsia="ko-KR"/>
              </w:rPr>
              <w:t xml:space="preserve"> with the following.</w:t>
            </w:r>
          </w:p>
          <w:p w14:paraId="63A48A76" w14:textId="77777777" w:rsidR="00974763" w:rsidRDefault="00974763" w:rsidP="008548E5">
            <w:pPr>
              <w:numPr>
                <w:ilvl w:val="2"/>
                <w:numId w:val="23"/>
              </w:numPr>
              <w:overflowPunct w:val="0"/>
              <w:autoSpaceDE w:val="0"/>
              <w:autoSpaceDN w:val="0"/>
              <w:adjustRightInd w:val="0"/>
              <w:spacing w:after="180" w:line="240" w:lineRule="auto"/>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2D3368E1" w14:textId="77777777" w:rsidR="00974763" w:rsidRDefault="00974763" w:rsidP="008548E5">
            <w:pPr>
              <w:numPr>
                <w:ilvl w:val="1"/>
                <w:numId w:val="23"/>
              </w:numPr>
              <w:overflowPunct w:val="0"/>
              <w:autoSpaceDE w:val="0"/>
              <w:autoSpaceDN w:val="0"/>
              <w:adjustRightInd w:val="0"/>
              <w:spacing w:after="180" w:line="240" w:lineRule="auto"/>
              <w:textAlignment w:val="baseline"/>
              <w:rPr>
                <w:lang w:eastAsia="ko-KR"/>
              </w:rPr>
            </w:pPr>
            <w:r>
              <w:rPr>
                <w:lang w:eastAsia="ko-KR"/>
              </w:rPr>
              <w:t>Note: The solution should be able to operate in-coverage, partial coverage, and out-of-coverage and to address consecutive packet loss in all coverage scenarios.</w:t>
            </w:r>
          </w:p>
          <w:p w14:paraId="284B4C04" w14:textId="4D0AA2C4" w:rsidR="00974763" w:rsidRPr="007F6E5F" w:rsidRDefault="00974763" w:rsidP="008548E5">
            <w:pPr>
              <w:numPr>
                <w:ilvl w:val="1"/>
                <w:numId w:val="23"/>
              </w:numPr>
              <w:overflowPunct w:val="0"/>
              <w:autoSpaceDE w:val="0"/>
              <w:autoSpaceDN w:val="0"/>
              <w:adjustRightInd w:val="0"/>
              <w:spacing w:after="180" w:line="240" w:lineRule="auto"/>
              <w:textAlignment w:val="baseline"/>
              <w:rPr>
                <w:lang w:eastAsia="ko-KR"/>
              </w:rPr>
            </w:pPr>
            <w:r>
              <w:rPr>
                <w:lang w:eastAsia="ko-KR"/>
              </w:rPr>
              <w:t>Note: RAN2 work will start after [RAN#89].</w:t>
            </w:r>
          </w:p>
          <w:p w14:paraId="6BB00BD8" w14:textId="77777777" w:rsidR="00974763" w:rsidRPr="002B034B" w:rsidRDefault="00974763" w:rsidP="008548E5">
            <w:pPr>
              <w:rPr>
                <w:highlight w:val="yellow"/>
                <w:lang w:eastAsia="ko-KR"/>
              </w:rPr>
            </w:pPr>
            <w:r w:rsidRPr="002B034B">
              <w:rPr>
                <w:highlight w:val="yellow"/>
                <w:lang w:eastAsia="ko-KR"/>
              </w:rPr>
              <w:t>3</w:t>
            </w:r>
            <w:r w:rsidRPr="002B034B">
              <w:rPr>
                <w:rFonts w:hint="eastAsia"/>
                <w:highlight w:val="yellow"/>
                <w:lang w:eastAsia="ko-KR"/>
              </w:rPr>
              <w:t xml:space="preserve">. </w:t>
            </w:r>
            <w:r w:rsidRPr="002B034B">
              <w:rPr>
                <w:highlight w:val="yellow"/>
                <w:lang w:eastAsia="ko-KR"/>
              </w:rPr>
              <w:t>Sidelink DRX for broadcast, groupcast, and unicast [RAN2]</w:t>
            </w:r>
          </w:p>
          <w:p w14:paraId="5BC347DE" w14:textId="77777777" w:rsidR="00974763" w:rsidRPr="002B034B" w:rsidRDefault="00974763" w:rsidP="008548E5">
            <w:pPr>
              <w:numPr>
                <w:ilvl w:val="0"/>
                <w:numId w:val="24"/>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lastRenderedPageBreak/>
              <w:t xml:space="preserve">Define on- and off-durations in </w:t>
            </w:r>
            <w:proofErr w:type="spellStart"/>
            <w:r w:rsidRPr="002B034B">
              <w:rPr>
                <w:highlight w:val="yellow"/>
                <w:lang w:eastAsia="ko-KR"/>
              </w:rPr>
              <w:t>sidelink</w:t>
            </w:r>
            <w:proofErr w:type="spellEnd"/>
            <w:r w:rsidRPr="002B034B">
              <w:rPr>
                <w:highlight w:val="yellow"/>
                <w:lang w:eastAsia="ko-KR"/>
              </w:rPr>
              <w:t xml:space="preserve"> and specify the corresponding UE procedure</w:t>
            </w:r>
          </w:p>
          <w:p w14:paraId="6DA8E6CA" w14:textId="77777777" w:rsidR="00974763" w:rsidRPr="002B034B" w:rsidRDefault="00974763" w:rsidP="008548E5">
            <w:pPr>
              <w:numPr>
                <w:ilvl w:val="0"/>
                <w:numId w:val="24"/>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 xml:space="preserve">Specify mechanism aiming to align </w:t>
            </w:r>
            <w:proofErr w:type="spellStart"/>
            <w:r w:rsidRPr="002B034B">
              <w:rPr>
                <w:highlight w:val="yellow"/>
                <w:lang w:eastAsia="ko-KR"/>
              </w:rPr>
              <w:t>sidelink</w:t>
            </w:r>
            <w:proofErr w:type="spellEnd"/>
            <w:r w:rsidRPr="002B034B">
              <w:rPr>
                <w:highlight w:val="yellow"/>
                <w:lang w:eastAsia="ko-KR"/>
              </w:rPr>
              <w:t xml:space="preserve"> DRX wake-up time among the UEs communicating with each other</w:t>
            </w:r>
          </w:p>
          <w:p w14:paraId="03AAB6BE" w14:textId="77777777" w:rsidR="00974763" w:rsidRPr="002B034B" w:rsidRDefault="00974763" w:rsidP="008548E5">
            <w:pPr>
              <w:numPr>
                <w:ilvl w:val="0"/>
                <w:numId w:val="24"/>
              </w:numPr>
              <w:overflowPunct w:val="0"/>
              <w:autoSpaceDE w:val="0"/>
              <w:autoSpaceDN w:val="0"/>
              <w:adjustRightInd w:val="0"/>
              <w:spacing w:after="180" w:line="240" w:lineRule="auto"/>
              <w:textAlignment w:val="baseline"/>
              <w:rPr>
                <w:lang w:eastAsia="ko-KR"/>
              </w:rPr>
            </w:pPr>
            <w:r w:rsidRPr="002B034B">
              <w:rPr>
                <w:highlight w:val="yellow"/>
                <w:lang w:eastAsia="ko-KR"/>
              </w:rPr>
              <w:t xml:space="preserve">Specify mechanism aiming to align </w:t>
            </w:r>
            <w:proofErr w:type="spellStart"/>
            <w:r w:rsidRPr="002B034B">
              <w:rPr>
                <w:highlight w:val="yellow"/>
                <w:lang w:eastAsia="ko-KR"/>
              </w:rPr>
              <w:t>sidelink</w:t>
            </w:r>
            <w:proofErr w:type="spellEnd"/>
            <w:r w:rsidRPr="002B034B">
              <w:rPr>
                <w:highlight w:val="yellow"/>
                <w:lang w:eastAsia="ko-KR"/>
              </w:rPr>
              <w:t xml:space="preserve"> DRX wake-up time with </w:t>
            </w:r>
            <w:proofErr w:type="spellStart"/>
            <w:r w:rsidRPr="002B034B">
              <w:rPr>
                <w:highlight w:val="yellow"/>
                <w:lang w:eastAsia="ko-KR"/>
              </w:rPr>
              <w:t>Uu</w:t>
            </w:r>
            <w:proofErr w:type="spellEnd"/>
            <w:r w:rsidRPr="002B034B">
              <w:rPr>
                <w:highlight w:val="yellow"/>
                <w:lang w:eastAsia="ko-KR"/>
              </w:rPr>
              <w:t xml:space="preserve"> DRX wake-up time in an in-coverage UE</w:t>
            </w:r>
          </w:p>
        </w:tc>
      </w:tr>
    </w:tbl>
    <w:p w14:paraId="4834EB7C" w14:textId="18295A8C" w:rsidR="00974763" w:rsidRDefault="00974763" w:rsidP="00974763">
      <w:pPr>
        <w:spacing w:before="240"/>
        <w:rPr>
          <w:lang w:val="en-GB" w:eastAsia="ja-JP"/>
        </w:rPr>
      </w:pPr>
      <w:r>
        <w:rPr>
          <w:lang w:val="en-GB" w:eastAsia="ja-JP"/>
        </w:rPr>
        <w:lastRenderedPageBreak/>
        <w:t xml:space="preserve">In this </w:t>
      </w:r>
      <w:r w:rsidRPr="00773CF0">
        <w:rPr>
          <w:lang w:val="en-GB" w:eastAsia="ja-JP"/>
        </w:rPr>
        <w:t>section</w:t>
      </w:r>
      <w:r>
        <w:rPr>
          <w:lang w:val="en-GB" w:eastAsia="ja-JP"/>
        </w:rPr>
        <w:t xml:space="preserve"> we </w:t>
      </w:r>
      <w:r w:rsidRPr="0032494D">
        <w:rPr>
          <w:lang w:val="en-GB" w:eastAsia="ja-JP"/>
        </w:rPr>
        <w:t xml:space="preserve">discuss the </w:t>
      </w:r>
      <w:r>
        <w:rPr>
          <w:lang w:val="en-GB" w:eastAsia="ja-JP"/>
        </w:rPr>
        <w:t xml:space="preserve">need for TX/RX alignment for partial sensing and </w:t>
      </w:r>
      <w:proofErr w:type="spellStart"/>
      <w:r>
        <w:rPr>
          <w:lang w:val="en-GB" w:eastAsia="ja-JP"/>
        </w:rPr>
        <w:t>sidelink</w:t>
      </w:r>
      <w:proofErr w:type="spellEnd"/>
      <w:r>
        <w:rPr>
          <w:lang w:val="en-GB" w:eastAsia="ja-JP"/>
        </w:rPr>
        <w:t xml:space="preserve"> DRX, as well as the implications on resource allocation of using </w:t>
      </w:r>
      <w:proofErr w:type="spellStart"/>
      <w:r>
        <w:rPr>
          <w:lang w:val="en-GB" w:eastAsia="ja-JP"/>
        </w:rPr>
        <w:t>sidelink</w:t>
      </w:r>
      <w:proofErr w:type="spellEnd"/>
      <w:r>
        <w:rPr>
          <w:lang w:val="en-GB" w:eastAsia="ja-JP"/>
        </w:rPr>
        <w:t xml:space="preserve"> DRX. We also propose a functional split between partial sensing and </w:t>
      </w:r>
      <w:proofErr w:type="spellStart"/>
      <w:r>
        <w:rPr>
          <w:lang w:val="en-GB" w:eastAsia="ja-JP"/>
        </w:rPr>
        <w:t>sidelink</w:t>
      </w:r>
      <w:proofErr w:type="spellEnd"/>
      <w:r>
        <w:rPr>
          <w:lang w:val="en-GB" w:eastAsia="ja-JP"/>
        </w:rPr>
        <w:t xml:space="preserve"> DRX that leverages on the mechanisms provide</w:t>
      </w:r>
      <w:r w:rsidR="006A6461">
        <w:rPr>
          <w:lang w:val="en-GB" w:eastAsia="ja-JP"/>
        </w:rPr>
        <w:t>d</w:t>
      </w:r>
      <w:r>
        <w:rPr>
          <w:lang w:val="en-GB" w:eastAsia="ja-JP"/>
        </w:rPr>
        <w:t xml:space="preserve"> by each of them and avoid duplicated functionality. Finally, we discuss the possible combinations of both mechanisms.</w:t>
      </w:r>
    </w:p>
    <w:p w14:paraId="313AC33F" w14:textId="77777777" w:rsidR="00974763" w:rsidRDefault="00974763" w:rsidP="00974763">
      <w:pPr>
        <w:pStyle w:val="Heading2"/>
      </w:pPr>
      <w:r>
        <w:t>2.1</w:t>
      </w:r>
      <w:r>
        <w:tab/>
        <w:t>Alignment of TX/RX behaviour</w:t>
      </w:r>
    </w:p>
    <w:p w14:paraId="36612180" w14:textId="77777777" w:rsidR="00974763" w:rsidRDefault="00974763" w:rsidP="00974763">
      <w:pPr>
        <w:jc w:val="both"/>
        <w:rPr>
          <w:lang w:val="en-GB" w:eastAsia="ja-JP"/>
        </w:rPr>
      </w:pPr>
      <w:r>
        <w:rPr>
          <w:lang w:val="en-GB" w:eastAsia="ja-JP"/>
        </w:rPr>
        <w:t xml:space="preserve">The introduction of partial reception procedures (e.g., partial sensing or DRX) that limit the active RX time of UEs requires proper TX/RX alignment. That is, the TX UE must be aware of when the RX UE is (not) active. For a </w:t>
      </w:r>
      <w:proofErr w:type="spellStart"/>
      <w:r>
        <w:rPr>
          <w:lang w:val="en-GB" w:eastAsia="ja-JP"/>
        </w:rPr>
        <w:t>sidelink</w:t>
      </w:r>
      <w:proofErr w:type="spellEnd"/>
      <w:r>
        <w:rPr>
          <w:lang w:val="en-GB" w:eastAsia="ja-JP"/>
        </w:rPr>
        <w:t xml:space="preserve"> between UE1 and UE2, there are three cases as described in </w:t>
      </w:r>
      <w:r>
        <w:rPr>
          <w:lang w:val="en-GB" w:eastAsia="ja-JP"/>
        </w:rPr>
        <w:fldChar w:fldCharType="begin"/>
      </w:r>
      <w:r>
        <w:rPr>
          <w:lang w:val="en-GB" w:eastAsia="ja-JP"/>
        </w:rPr>
        <w:instrText xml:space="preserve"> REF _Ref51594451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w:t>
      </w:r>
    </w:p>
    <w:p w14:paraId="474F0EA1" w14:textId="77777777" w:rsidR="00974763" w:rsidRDefault="00974763" w:rsidP="00974763">
      <w:pPr>
        <w:pStyle w:val="Caption"/>
        <w:keepNext/>
        <w:jc w:val="center"/>
      </w:pPr>
      <w:bookmarkStart w:id="0" w:name="_Ref51594451"/>
      <w:r>
        <w:t xml:space="preserve">Table </w:t>
      </w:r>
      <w:r>
        <w:fldChar w:fldCharType="begin"/>
      </w:r>
      <w:r>
        <w:instrText xml:space="preserve"> SEQ Table \* ARABIC </w:instrText>
      </w:r>
      <w:r>
        <w:fldChar w:fldCharType="separate"/>
      </w:r>
      <w:r>
        <w:rPr>
          <w:noProof/>
        </w:rPr>
        <w:t>1</w:t>
      </w:r>
      <w:r>
        <w:fldChar w:fldCharType="end"/>
      </w:r>
      <w:bookmarkEnd w:id="0"/>
      <w:r>
        <w:t>. Combinations of full reception and partial reception and implications for TX/RX alignment.</w:t>
      </w:r>
    </w:p>
    <w:tbl>
      <w:tblPr>
        <w:tblStyle w:val="TableGrid"/>
        <w:tblW w:w="9634" w:type="dxa"/>
        <w:tblLook w:val="04A0" w:firstRow="1" w:lastRow="0" w:firstColumn="1" w:lastColumn="0" w:noHBand="0" w:noVBand="1"/>
      </w:tblPr>
      <w:tblGrid>
        <w:gridCol w:w="1782"/>
        <w:gridCol w:w="1770"/>
        <w:gridCol w:w="6082"/>
      </w:tblGrid>
      <w:tr w:rsidR="00974763" w14:paraId="5745FD7B" w14:textId="77777777" w:rsidTr="008548E5">
        <w:tc>
          <w:tcPr>
            <w:tcW w:w="1782" w:type="dxa"/>
          </w:tcPr>
          <w:p w14:paraId="3EF11C3E" w14:textId="77777777" w:rsidR="00974763" w:rsidRPr="004432E7" w:rsidRDefault="00974763" w:rsidP="008548E5">
            <w:pPr>
              <w:jc w:val="center"/>
              <w:rPr>
                <w:rFonts w:cs="Arial"/>
                <w:b/>
                <w:bCs/>
                <w:sz w:val="20"/>
                <w:szCs w:val="20"/>
                <w:lang w:val="en-GB" w:eastAsia="ja-JP"/>
              </w:rPr>
            </w:pPr>
            <w:r>
              <w:rPr>
                <w:rFonts w:cs="Arial"/>
                <w:b/>
                <w:bCs/>
                <w:sz w:val="20"/>
                <w:szCs w:val="20"/>
                <w:lang w:val="en-GB" w:eastAsia="ja-JP"/>
              </w:rPr>
              <w:t>UE1</w:t>
            </w:r>
          </w:p>
        </w:tc>
        <w:tc>
          <w:tcPr>
            <w:tcW w:w="1770" w:type="dxa"/>
          </w:tcPr>
          <w:p w14:paraId="42D543A0" w14:textId="77777777" w:rsidR="00974763" w:rsidRPr="004432E7" w:rsidRDefault="00974763" w:rsidP="008548E5">
            <w:pPr>
              <w:jc w:val="center"/>
              <w:rPr>
                <w:rFonts w:cs="Arial"/>
                <w:b/>
                <w:bCs/>
                <w:sz w:val="20"/>
                <w:szCs w:val="20"/>
                <w:lang w:val="en-GB" w:eastAsia="ja-JP"/>
              </w:rPr>
            </w:pPr>
            <w:r>
              <w:rPr>
                <w:rFonts w:cs="Arial"/>
                <w:b/>
                <w:bCs/>
                <w:sz w:val="20"/>
                <w:szCs w:val="20"/>
                <w:lang w:val="en-GB" w:eastAsia="ja-JP"/>
              </w:rPr>
              <w:t>UE2</w:t>
            </w:r>
          </w:p>
        </w:tc>
        <w:tc>
          <w:tcPr>
            <w:tcW w:w="6082" w:type="dxa"/>
          </w:tcPr>
          <w:p w14:paraId="0A902772" w14:textId="77777777" w:rsidR="00974763" w:rsidRPr="004432E7" w:rsidRDefault="00974763" w:rsidP="008548E5">
            <w:pPr>
              <w:jc w:val="center"/>
              <w:rPr>
                <w:rFonts w:cs="Arial"/>
                <w:b/>
                <w:bCs/>
                <w:sz w:val="20"/>
                <w:szCs w:val="20"/>
                <w:lang w:val="en-GB" w:eastAsia="ja-JP"/>
              </w:rPr>
            </w:pPr>
            <w:r>
              <w:rPr>
                <w:rFonts w:cs="Arial"/>
                <w:b/>
                <w:bCs/>
                <w:sz w:val="20"/>
                <w:szCs w:val="20"/>
                <w:lang w:val="en-GB" w:eastAsia="ja-JP"/>
              </w:rPr>
              <w:t>Comments</w:t>
            </w:r>
          </w:p>
        </w:tc>
      </w:tr>
      <w:tr w:rsidR="00974763" w14:paraId="247CD712" w14:textId="77777777" w:rsidTr="008548E5">
        <w:tc>
          <w:tcPr>
            <w:tcW w:w="1782" w:type="dxa"/>
          </w:tcPr>
          <w:p w14:paraId="331A32F3"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Full reception</w:t>
            </w:r>
          </w:p>
        </w:tc>
        <w:tc>
          <w:tcPr>
            <w:tcW w:w="1770" w:type="dxa"/>
          </w:tcPr>
          <w:p w14:paraId="0F2150E6"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Full reception</w:t>
            </w:r>
          </w:p>
        </w:tc>
        <w:tc>
          <w:tcPr>
            <w:tcW w:w="6082" w:type="dxa"/>
          </w:tcPr>
          <w:p w14:paraId="0C293903" w14:textId="77777777" w:rsidR="00974763" w:rsidRPr="00C227C4" w:rsidRDefault="00974763" w:rsidP="008548E5">
            <w:pPr>
              <w:spacing w:after="0"/>
              <w:rPr>
                <w:rFonts w:cs="Arial"/>
                <w:sz w:val="20"/>
                <w:szCs w:val="20"/>
                <w:lang w:val="en-GB" w:eastAsia="ja-JP"/>
              </w:rPr>
            </w:pPr>
            <w:r w:rsidRPr="00C227C4">
              <w:rPr>
                <w:rFonts w:cs="Arial"/>
                <w:sz w:val="20"/>
                <w:szCs w:val="20"/>
                <w:lang w:val="en-GB" w:eastAsia="ja-JP"/>
              </w:rPr>
              <w:t>Legacy operation. TX/RX alignment is trivially ensured.</w:t>
            </w:r>
          </w:p>
        </w:tc>
      </w:tr>
      <w:tr w:rsidR="00974763" w14:paraId="73E24049" w14:textId="77777777" w:rsidTr="008548E5">
        <w:tc>
          <w:tcPr>
            <w:tcW w:w="1782" w:type="dxa"/>
          </w:tcPr>
          <w:p w14:paraId="6453A31B"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Full reception</w:t>
            </w:r>
          </w:p>
        </w:tc>
        <w:tc>
          <w:tcPr>
            <w:tcW w:w="1770" w:type="dxa"/>
          </w:tcPr>
          <w:p w14:paraId="77A52D47"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Partial reception</w:t>
            </w:r>
          </w:p>
        </w:tc>
        <w:tc>
          <w:tcPr>
            <w:tcW w:w="6082" w:type="dxa"/>
          </w:tcPr>
          <w:p w14:paraId="16C70145" w14:textId="77777777" w:rsidR="00974763" w:rsidRPr="00C227C4" w:rsidRDefault="00974763" w:rsidP="008548E5">
            <w:pPr>
              <w:spacing w:after="0"/>
              <w:rPr>
                <w:rFonts w:cs="Arial"/>
                <w:sz w:val="20"/>
                <w:szCs w:val="20"/>
                <w:lang w:val="en-GB" w:eastAsia="ja-JP"/>
              </w:rPr>
            </w:pPr>
            <w:r w:rsidRPr="00C227C4">
              <w:rPr>
                <w:rFonts w:cs="Arial"/>
                <w:sz w:val="20"/>
                <w:szCs w:val="20"/>
                <w:lang w:val="en-GB" w:eastAsia="ja-JP"/>
              </w:rPr>
              <w:t>Asymmetric case:</w:t>
            </w:r>
          </w:p>
          <w:p w14:paraId="6B886CEF" w14:textId="77777777" w:rsidR="00974763" w:rsidRPr="00C227C4" w:rsidRDefault="00974763" w:rsidP="008548E5">
            <w:pPr>
              <w:pStyle w:val="ListParagraph"/>
              <w:numPr>
                <w:ilvl w:val="0"/>
                <w:numId w:val="30"/>
              </w:numPr>
              <w:rPr>
                <w:rFonts w:ascii="Arial" w:hAnsi="Arial" w:cs="Arial"/>
                <w:sz w:val="20"/>
                <w:szCs w:val="20"/>
                <w:lang w:val="en-GB" w:eastAsia="ja-JP"/>
              </w:rPr>
            </w:pPr>
            <w:r w:rsidRPr="00C227C4">
              <w:rPr>
                <w:rFonts w:ascii="Arial" w:hAnsi="Arial" w:cs="Arial"/>
                <w:sz w:val="20"/>
                <w:szCs w:val="20"/>
                <w:lang w:val="en-GB" w:eastAsia="ja-JP"/>
              </w:rPr>
              <w:t xml:space="preserve">TX/RX alignment is an issue for transmissions from UE1 to UE2. </w:t>
            </w:r>
          </w:p>
          <w:p w14:paraId="6BC807DB" w14:textId="77777777" w:rsidR="00974763" w:rsidRPr="00C227C4" w:rsidRDefault="00974763" w:rsidP="008548E5">
            <w:pPr>
              <w:pStyle w:val="ListParagraph"/>
              <w:numPr>
                <w:ilvl w:val="0"/>
                <w:numId w:val="30"/>
              </w:numPr>
              <w:rPr>
                <w:rFonts w:ascii="Arial" w:hAnsi="Arial" w:cs="Arial"/>
                <w:sz w:val="20"/>
                <w:szCs w:val="20"/>
                <w:lang w:val="en-GB" w:eastAsia="ja-JP"/>
              </w:rPr>
            </w:pPr>
            <w:r w:rsidRPr="00C227C4">
              <w:rPr>
                <w:rFonts w:ascii="Arial" w:hAnsi="Arial" w:cs="Arial"/>
                <w:sz w:val="20"/>
                <w:szCs w:val="20"/>
                <w:lang w:val="en-GB" w:eastAsia="ja-JP"/>
              </w:rPr>
              <w:t>TX/RX alignment is not an issue for transmissions from UE2 to UE1.</w:t>
            </w:r>
          </w:p>
        </w:tc>
      </w:tr>
      <w:tr w:rsidR="00974763" w14:paraId="03B6E0A9" w14:textId="77777777" w:rsidTr="008548E5">
        <w:tc>
          <w:tcPr>
            <w:tcW w:w="1782" w:type="dxa"/>
          </w:tcPr>
          <w:p w14:paraId="49C927BB"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Partial reception</w:t>
            </w:r>
          </w:p>
        </w:tc>
        <w:tc>
          <w:tcPr>
            <w:tcW w:w="1770" w:type="dxa"/>
          </w:tcPr>
          <w:p w14:paraId="45060A79"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Partial reception</w:t>
            </w:r>
          </w:p>
        </w:tc>
        <w:tc>
          <w:tcPr>
            <w:tcW w:w="6082" w:type="dxa"/>
          </w:tcPr>
          <w:p w14:paraId="13CCA01F" w14:textId="77777777" w:rsidR="00974763" w:rsidRPr="00C227C4" w:rsidRDefault="00974763" w:rsidP="008548E5">
            <w:pPr>
              <w:spacing w:after="0"/>
              <w:rPr>
                <w:rFonts w:cs="Arial"/>
                <w:sz w:val="20"/>
                <w:szCs w:val="20"/>
                <w:lang w:val="en-GB" w:eastAsia="ja-JP"/>
              </w:rPr>
            </w:pPr>
            <w:r w:rsidRPr="00C227C4">
              <w:rPr>
                <w:rFonts w:cs="Arial"/>
                <w:sz w:val="20"/>
                <w:szCs w:val="20"/>
                <w:lang w:val="en-GB" w:eastAsia="ja-JP"/>
              </w:rPr>
              <w:t>Symmetric case:</w:t>
            </w:r>
          </w:p>
          <w:p w14:paraId="2C2788C6" w14:textId="77777777" w:rsidR="00974763" w:rsidRPr="00C227C4" w:rsidRDefault="00974763" w:rsidP="008548E5">
            <w:pPr>
              <w:pStyle w:val="ListParagraph"/>
              <w:numPr>
                <w:ilvl w:val="0"/>
                <w:numId w:val="31"/>
              </w:numPr>
              <w:rPr>
                <w:rFonts w:ascii="Arial" w:hAnsi="Arial" w:cs="Arial"/>
                <w:sz w:val="20"/>
                <w:szCs w:val="20"/>
                <w:lang w:val="en-GB" w:eastAsia="ja-JP"/>
              </w:rPr>
            </w:pPr>
            <w:r w:rsidRPr="00C227C4">
              <w:rPr>
                <w:rFonts w:ascii="Arial" w:hAnsi="Arial" w:cs="Arial"/>
                <w:sz w:val="20"/>
                <w:szCs w:val="20"/>
                <w:lang w:val="en-GB" w:eastAsia="ja-JP"/>
              </w:rPr>
              <w:t>TX/RX alignment is an issue for transmissions from UE1 to UE2 and for transmission from UE2 to UE1.</w:t>
            </w:r>
          </w:p>
        </w:tc>
      </w:tr>
    </w:tbl>
    <w:p w14:paraId="19D566DF" w14:textId="77777777" w:rsidR="00974763" w:rsidRDefault="00974763" w:rsidP="00974763">
      <w:pPr>
        <w:spacing w:before="240"/>
        <w:jc w:val="both"/>
        <w:rPr>
          <w:lang w:val="en-GB" w:eastAsia="ja-JP"/>
        </w:rPr>
      </w:pPr>
      <w:r>
        <w:rPr>
          <w:lang w:val="en-GB" w:eastAsia="ja-JP"/>
        </w:rPr>
        <w:t>For the symmetric case, it is clearly desirable to have the same partial reception behaviour (e.g., DRX or partial sensing) for both UEs. That is, UE1 should transmit whenever UE2 is actively receiving and at no other point in time, and vice versa.</w:t>
      </w:r>
    </w:p>
    <w:p w14:paraId="2AD84AAF" w14:textId="77777777" w:rsidR="00974763" w:rsidRDefault="00974763" w:rsidP="00974763">
      <w:pPr>
        <w:jc w:val="both"/>
        <w:rPr>
          <w:lang w:val="en-GB" w:eastAsia="ja-JP"/>
        </w:rPr>
      </w:pPr>
      <w:r>
        <w:rPr>
          <w:lang w:val="en-GB" w:eastAsia="ja-JP"/>
        </w:rPr>
        <w:t>Note also that TX/RX alignment is one of the WID objectives for SL DRX.</w:t>
      </w:r>
    </w:p>
    <w:p w14:paraId="3E80A293" w14:textId="77777777" w:rsidR="0013574E" w:rsidRPr="00CE0424" w:rsidRDefault="0013574E" w:rsidP="0013574E">
      <w:pPr>
        <w:pStyle w:val="Observation"/>
      </w:pPr>
      <w:bookmarkStart w:id="1" w:name="_Toc71548751"/>
      <w:r>
        <w:t xml:space="preserve">The WID objectives on </w:t>
      </w:r>
      <w:proofErr w:type="spellStart"/>
      <w:r>
        <w:t>sidelink</w:t>
      </w:r>
      <w:proofErr w:type="spellEnd"/>
      <w:r>
        <w:t xml:space="preserve"> DRX include specifying a mechanism for aligning the behavior of the different UEs.</w:t>
      </w:r>
      <w:bookmarkEnd w:id="1"/>
    </w:p>
    <w:p w14:paraId="67E9AA75" w14:textId="77777777" w:rsidR="0013574E" w:rsidRDefault="0013574E" w:rsidP="0013574E">
      <w:pPr>
        <w:pStyle w:val="Heading2"/>
      </w:pPr>
      <w:r>
        <w:t>2.2</w:t>
      </w:r>
      <w:r>
        <w:tab/>
        <w:t xml:space="preserve">Combining partial sensing and </w:t>
      </w:r>
      <w:proofErr w:type="spellStart"/>
      <w:r>
        <w:t>sidelink</w:t>
      </w:r>
      <w:proofErr w:type="spellEnd"/>
      <w:r>
        <w:t xml:space="preserve"> DRX</w:t>
      </w:r>
    </w:p>
    <w:p w14:paraId="0A3D282B" w14:textId="77777777" w:rsidR="0013574E" w:rsidRDefault="0013574E" w:rsidP="0013574E">
      <w:pPr>
        <w:pStyle w:val="Heading3"/>
      </w:pPr>
      <w:r>
        <w:t>2.2.1</w:t>
      </w:r>
      <w:r>
        <w:tab/>
        <w:t>Partial sensing</w:t>
      </w:r>
    </w:p>
    <w:p w14:paraId="3E5EB3C7" w14:textId="3B2A0D9C" w:rsidR="00367FF5" w:rsidRDefault="00367FF5" w:rsidP="00367FF5">
      <w:pPr>
        <w:jc w:val="both"/>
        <w:rPr>
          <w:lang w:val="en-GB" w:eastAsia="ja-JP"/>
        </w:rPr>
      </w:pPr>
      <w:r>
        <w:rPr>
          <w:lang w:val="en-GB" w:eastAsia="ja-JP"/>
        </w:rPr>
        <w:t xml:space="preserve">In LTE, partial sensing was introduced for pedestrian UEs. For the basic V2X safety services considered at the time, the assumption was that pedestrian UEs would act only as transmitters. </w:t>
      </w:r>
      <w:r w:rsidR="00C327C9">
        <w:rPr>
          <w:lang w:val="en-GB" w:eastAsia="ja-JP"/>
        </w:rPr>
        <w:t>3GPP</w:t>
      </w:r>
      <w:r>
        <w:rPr>
          <w:lang w:val="en-GB" w:eastAsia="ja-JP"/>
        </w:rPr>
        <w:t xml:space="preserve"> did not specify any mechanisms for aligning TX and RX behaviour for partial sensing. The alignment issue was solved with the implicit assumption that RX UEs would perform full sensing and monitor the channel continuously. Although partial sensing in NR may still be used for basic V2X safety services, our view is that it may be suitable for many other use cases too. Thus, the issue of TX and RX alignment must be considered in Rel-17.</w:t>
      </w:r>
    </w:p>
    <w:p w14:paraId="5223B4B4" w14:textId="08CF8A9E" w:rsidR="00367FF5" w:rsidRDefault="00367FF5" w:rsidP="00367FF5">
      <w:pPr>
        <w:jc w:val="both"/>
        <w:rPr>
          <w:lang w:val="en-GB" w:eastAsia="ja-JP"/>
        </w:rPr>
      </w:pPr>
      <w:r w:rsidRPr="00E13305">
        <w:rPr>
          <w:lang w:val="en-GB" w:eastAsia="ja-JP"/>
        </w:rPr>
        <w:t>On the other hand, TX/RX alignment consist</w:t>
      </w:r>
      <w:r w:rsidR="009272EC">
        <w:rPr>
          <w:lang w:val="en-GB" w:eastAsia="ja-JP"/>
        </w:rPr>
        <w:t>s</w:t>
      </w:r>
      <w:r w:rsidRPr="00E13305">
        <w:rPr>
          <w:lang w:val="en-GB" w:eastAsia="ja-JP"/>
        </w:rPr>
        <w:t xml:space="preserve"> of defining </w:t>
      </w:r>
      <w:r>
        <w:rPr>
          <w:lang w:val="en-GB" w:eastAsia="ja-JP"/>
        </w:rPr>
        <w:t>coordinated</w:t>
      </w:r>
      <w:r w:rsidRPr="00E13305">
        <w:rPr>
          <w:lang w:val="en-GB" w:eastAsia="ja-JP"/>
        </w:rPr>
        <w:t xml:space="preserve"> Active/Inactive times </w:t>
      </w:r>
      <w:r>
        <w:rPr>
          <w:lang w:val="en-GB" w:eastAsia="ja-JP"/>
        </w:rPr>
        <w:t>of</w:t>
      </w:r>
      <w:r w:rsidRPr="00E13305">
        <w:rPr>
          <w:lang w:val="en-GB" w:eastAsia="ja-JP"/>
        </w:rPr>
        <w:t xml:space="preserve"> the UEs. That is, defining assumptions on the times when the UE is (not) expected to monitor the channel</w:t>
      </w:r>
      <w:r>
        <w:rPr>
          <w:lang w:val="en-GB" w:eastAsia="ja-JP"/>
        </w:rPr>
        <w:t>, as well as the corresponding mechanism for configuring the UEs. In our view, this is no different from DRX. Moreover, it is desirable not to duplicate functionalities in different layers.</w:t>
      </w:r>
    </w:p>
    <w:p w14:paraId="3ED84E4F" w14:textId="6CC2FA4B" w:rsidR="00367FF5" w:rsidRDefault="00367FF5" w:rsidP="00367FF5">
      <w:pPr>
        <w:jc w:val="both"/>
        <w:rPr>
          <w:lang w:val="en-GB" w:eastAsia="ja-JP"/>
        </w:rPr>
      </w:pPr>
      <w:r w:rsidRPr="00E5450E">
        <w:rPr>
          <w:lang w:val="en-GB" w:eastAsia="ja-JP"/>
        </w:rPr>
        <w:lastRenderedPageBreak/>
        <w:t>We also observe that</w:t>
      </w:r>
      <w:r>
        <w:rPr>
          <w:lang w:val="en-GB" w:eastAsia="ja-JP"/>
        </w:rPr>
        <w:t xml:space="preserve"> when partial sensing is used,</w:t>
      </w:r>
      <w:r w:rsidRPr="00E5450E">
        <w:rPr>
          <w:lang w:val="en-GB" w:eastAsia="ja-JP"/>
        </w:rPr>
        <w:t xml:space="preserve"> </w:t>
      </w:r>
      <w:r>
        <w:rPr>
          <w:lang w:val="en-GB" w:eastAsia="ja-JP"/>
        </w:rPr>
        <w:t xml:space="preserve">the savings essentially come from not using the RX chain. The energy cost of performing the sensing operations once the UE has decoded the control information is negligible. That is, if the RX chain is active, the energy saving obtained by not executing the sensing operations is </w:t>
      </w:r>
      <w:r w:rsidR="00691713">
        <w:rPr>
          <w:lang w:val="en-GB" w:eastAsia="ja-JP"/>
        </w:rPr>
        <w:t>marginal</w:t>
      </w:r>
      <w:r>
        <w:rPr>
          <w:lang w:val="en-GB" w:eastAsia="ja-JP"/>
        </w:rPr>
        <w:t xml:space="preserve">. </w:t>
      </w:r>
    </w:p>
    <w:p w14:paraId="0B40FC47" w14:textId="77777777" w:rsidR="00367FF5" w:rsidRPr="00E13305" w:rsidRDefault="00367FF5" w:rsidP="00367FF5">
      <w:pPr>
        <w:pStyle w:val="Observation"/>
        <w:rPr>
          <w:lang w:val="en-GB"/>
        </w:rPr>
      </w:pPr>
      <w:bookmarkStart w:id="2" w:name="_Toc54272642"/>
      <w:bookmarkStart w:id="3" w:name="_Toc71548752"/>
      <w:r>
        <w:t>TX/RX alignment is necessary when partial sensing is in use.</w:t>
      </w:r>
      <w:bookmarkEnd w:id="2"/>
      <w:bookmarkEnd w:id="3"/>
    </w:p>
    <w:p w14:paraId="571ADF85" w14:textId="77777777" w:rsidR="00367FF5" w:rsidRPr="00773CF0" w:rsidRDefault="00367FF5" w:rsidP="00367FF5">
      <w:pPr>
        <w:pStyle w:val="Observation"/>
        <w:rPr>
          <w:lang w:val="en-GB"/>
        </w:rPr>
      </w:pPr>
      <w:bookmarkStart w:id="4" w:name="_Toc54272643"/>
      <w:bookmarkStart w:id="5" w:name="_Toc71548753"/>
      <w:r>
        <w:t>It is not desirable to have TX/RX alignment mechanisms in different layers.</w:t>
      </w:r>
      <w:bookmarkEnd w:id="4"/>
      <w:bookmarkEnd w:id="5"/>
    </w:p>
    <w:p w14:paraId="3CFDE634" w14:textId="77777777" w:rsidR="00367FF5" w:rsidRPr="00E13305" w:rsidRDefault="00367FF5" w:rsidP="00367FF5">
      <w:pPr>
        <w:pStyle w:val="Observation"/>
        <w:rPr>
          <w:lang w:val="en-GB"/>
        </w:rPr>
      </w:pPr>
      <w:bookmarkStart w:id="6" w:name="_Toc54272644"/>
      <w:bookmarkStart w:id="7" w:name="_Toc71548754"/>
      <w:r>
        <w:t>The energy savings in partial sensing are mostly due to not using the RX chain.</w:t>
      </w:r>
      <w:bookmarkEnd w:id="6"/>
      <w:bookmarkEnd w:id="7"/>
    </w:p>
    <w:p w14:paraId="73754083" w14:textId="6F675D84" w:rsidR="00367FF5" w:rsidRPr="00E13305" w:rsidRDefault="00367FF5" w:rsidP="00367FF5">
      <w:pPr>
        <w:pStyle w:val="Proposal"/>
        <w:rPr>
          <w:lang w:val="en-GB"/>
        </w:rPr>
      </w:pPr>
      <w:bookmarkStart w:id="8" w:name="_Toc54272636"/>
      <w:bookmarkStart w:id="9" w:name="_Toc71548746"/>
      <w:r>
        <w:t>Partial sensing does not have a separate TX/RX alignment. Instead, SL DRX procedures are used to ensure TX/RX alignment for partial sensing whenever necessary.</w:t>
      </w:r>
      <w:bookmarkEnd w:id="8"/>
      <w:bookmarkEnd w:id="9"/>
    </w:p>
    <w:p w14:paraId="1A42A776" w14:textId="77777777" w:rsidR="0013574E" w:rsidRDefault="0013574E" w:rsidP="0013574E">
      <w:pPr>
        <w:pStyle w:val="Heading3"/>
      </w:pPr>
      <w:r>
        <w:t>2.2.2</w:t>
      </w:r>
      <w:r>
        <w:tab/>
        <w:t>Sidelink DRX</w:t>
      </w:r>
    </w:p>
    <w:p w14:paraId="0A1F0FE5" w14:textId="77777777" w:rsidR="0013574E" w:rsidRDefault="0013574E" w:rsidP="0013574E">
      <w:pPr>
        <w:jc w:val="both"/>
        <w:rPr>
          <w:lang w:val="en-GB" w:eastAsia="ja-JP"/>
        </w:rPr>
      </w:pPr>
      <w:r>
        <w:rPr>
          <w:lang w:val="en-GB" w:eastAsia="ja-JP"/>
        </w:rPr>
        <w:t xml:space="preserve">The Rel-16 specifications require that a UE performs sensing continuously, except for the slots used for transmission. With the introduction of DRX, it is necessary to redefine the behaviour. If </w:t>
      </w:r>
      <w:proofErr w:type="spellStart"/>
      <w:r>
        <w:rPr>
          <w:lang w:val="en-GB" w:eastAsia="ja-JP"/>
        </w:rPr>
        <w:t>sidelink</w:t>
      </w:r>
      <w:proofErr w:type="spellEnd"/>
      <w:r>
        <w:rPr>
          <w:lang w:val="en-GB" w:eastAsia="ja-JP"/>
        </w:rPr>
        <w:t xml:space="preserve"> DRX is configured, then it is necessary to define the corresponding sensing assumptions. That is, DRX is characterized by the assumption that the UE is not expected to received control signalling (i.e., PDCCH in </w:t>
      </w:r>
      <w:proofErr w:type="spellStart"/>
      <w:r>
        <w:rPr>
          <w:lang w:val="en-GB" w:eastAsia="ja-JP"/>
        </w:rPr>
        <w:t>Uu</w:t>
      </w:r>
      <w:proofErr w:type="spellEnd"/>
      <w:r>
        <w:rPr>
          <w:lang w:val="en-GB" w:eastAsia="ja-JP"/>
        </w:rPr>
        <w:t xml:space="preserve">, PSCCH/SCI in SL) during the </w:t>
      </w:r>
      <w:r w:rsidRPr="00372076">
        <w:rPr>
          <w:i/>
          <w:iCs/>
          <w:lang w:val="en-GB" w:eastAsia="ja-JP"/>
        </w:rPr>
        <w:t>Inactive Time</w:t>
      </w:r>
      <w:r>
        <w:rPr>
          <w:lang w:val="en-GB" w:eastAsia="ja-JP"/>
        </w:rPr>
        <w:t xml:space="preserve">. It is reasonable to assume that a SL UE in </w:t>
      </w:r>
      <w:r w:rsidRPr="00372076">
        <w:rPr>
          <w:i/>
          <w:iCs/>
          <w:lang w:val="en-GB" w:eastAsia="ja-JP"/>
        </w:rPr>
        <w:t>Inactive Time</w:t>
      </w:r>
      <w:r>
        <w:rPr>
          <w:lang w:val="en-GB" w:eastAsia="ja-JP"/>
        </w:rPr>
        <w:t xml:space="preserve"> will not be performing sensing either. On the other hand, a SL UE is expected to perform sensing while in </w:t>
      </w:r>
      <w:r w:rsidRPr="005E712F">
        <w:rPr>
          <w:i/>
          <w:iCs/>
          <w:lang w:val="en-GB" w:eastAsia="ja-JP"/>
        </w:rPr>
        <w:t>Active Time</w:t>
      </w:r>
      <w:r>
        <w:rPr>
          <w:lang w:val="en-GB" w:eastAsia="ja-JP"/>
        </w:rPr>
        <w:t>.</w:t>
      </w:r>
    </w:p>
    <w:p w14:paraId="5ADFE536" w14:textId="71A65A29" w:rsidR="0013574E" w:rsidRPr="00FE5673" w:rsidRDefault="0013574E" w:rsidP="0013574E">
      <w:pPr>
        <w:jc w:val="both"/>
        <w:rPr>
          <w:rFonts w:cs="Arial"/>
          <w:szCs w:val="20"/>
          <w:lang w:val="en-GB" w:eastAsia="ja-JP"/>
        </w:rPr>
      </w:pPr>
      <w:r>
        <w:rPr>
          <w:lang w:val="en-GB" w:eastAsia="ja-JP"/>
        </w:rPr>
        <w:t xml:space="preserve">This difference in behaviour, creates a discontinuity during the transition from </w:t>
      </w:r>
      <w:r w:rsidRPr="00372076">
        <w:rPr>
          <w:i/>
          <w:iCs/>
          <w:lang w:val="en-GB" w:eastAsia="ja-JP"/>
        </w:rPr>
        <w:t>Inactive Time</w:t>
      </w:r>
      <w:r>
        <w:rPr>
          <w:lang w:val="en-GB" w:eastAsia="ja-JP"/>
        </w:rPr>
        <w:t xml:space="preserve"> to </w:t>
      </w:r>
      <w:r w:rsidRPr="00372076">
        <w:rPr>
          <w:i/>
          <w:iCs/>
          <w:lang w:val="en-GB" w:eastAsia="ja-JP"/>
        </w:rPr>
        <w:t>Active Time</w:t>
      </w:r>
      <w:r>
        <w:rPr>
          <w:lang w:val="en-GB" w:eastAsia="ja-JP"/>
        </w:rPr>
        <w:t>. The corresponding UE behaviour</w:t>
      </w:r>
      <w:r w:rsidR="008E006E">
        <w:rPr>
          <w:lang w:val="en-GB" w:eastAsia="ja-JP"/>
        </w:rPr>
        <w:t>s</w:t>
      </w:r>
      <w:r>
        <w:rPr>
          <w:lang w:val="en-GB" w:eastAsia="ja-JP"/>
        </w:rPr>
        <w:t xml:space="preserve"> must be clarified. We distinguish two (</w:t>
      </w:r>
      <w:r w:rsidRPr="00FE5673">
        <w:rPr>
          <w:rFonts w:cs="Arial"/>
          <w:szCs w:val="20"/>
          <w:lang w:val="en-GB" w:eastAsia="ja-JP"/>
        </w:rPr>
        <w:t>extreme) possibilities:</w:t>
      </w:r>
    </w:p>
    <w:p w14:paraId="5A693616" w14:textId="601574C5" w:rsidR="0013574E" w:rsidRPr="00FE5673" w:rsidRDefault="0013574E" w:rsidP="0013574E">
      <w:pPr>
        <w:pStyle w:val="ListParagraph"/>
        <w:numPr>
          <w:ilvl w:val="0"/>
          <w:numId w:val="25"/>
        </w:numPr>
        <w:spacing w:after="240"/>
        <w:jc w:val="both"/>
        <w:rPr>
          <w:rFonts w:ascii="Arial" w:hAnsi="Arial" w:cs="Arial"/>
          <w:sz w:val="20"/>
          <w:szCs w:val="20"/>
          <w:lang w:val="en-GB" w:eastAsia="ja-JP"/>
        </w:rPr>
      </w:pPr>
      <w:r w:rsidRPr="00FE5673">
        <w:rPr>
          <w:rFonts w:ascii="Arial" w:hAnsi="Arial" w:cs="Arial"/>
          <w:sz w:val="20"/>
          <w:szCs w:val="20"/>
          <w:lang w:val="en-GB" w:eastAsia="ja-JP"/>
        </w:rPr>
        <w:t xml:space="preserve">The UE is mandated to </w:t>
      </w:r>
      <w:r w:rsidRPr="0005242C">
        <w:rPr>
          <w:rFonts w:ascii="Arial" w:hAnsi="Arial" w:cs="Arial"/>
          <w:sz w:val="20"/>
          <w:szCs w:val="20"/>
          <w:lang w:val="en-GB" w:eastAsia="ja-JP"/>
        </w:rPr>
        <w:t>perform sensing for a fixed time before transmitting. This means that the UE may</w:t>
      </w:r>
      <w:r w:rsidR="00526D02">
        <w:rPr>
          <w:rFonts w:ascii="Arial" w:hAnsi="Arial" w:cs="Arial"/>
          <w:sz w:val="20"/>
          <w:szCs w:val="20"/>
          <w:lang w:val="en-GB" w:eastAsia="ja-JP"/>
        </w:rPr>
        <w:t xml:space="preserve"> </w:t>
      </w:r>
      <w:r w:rsidRPr="0005242C">
        <w:rPr>
          <w:rFonts w:ascii="Arial" w:hAnsi="Arial" w:cs="Arial"/>
          <w:sz w:val="20"/>
          <w:szCs w:val="20"/>
          <w:lang w:val="en-GB" w:eastAsia="ja-JP"/>
        </w:rPr>
        <w:t xml:space="preserve">not be able to transmit during the early portion of the </w:t>
      </w:r>
      <w:r w:rsidRPr="0005242C">
        <w:rPr>
          <w:rFonts w:ascii="Arial" w:hAnsi="Arial" w:cs="Arial"/>
          <w:i/>
          <w:iCs/>
          <w:sz w:val="20"/>
          <w:szCs w:val="20"/>
          <w:lang w:val="en-GB" w:eastAsia="ja-JP"/>
        </w:rPr>
        <w:t>Active Time</w:t>
      </w:r>
      <w:r w:rsidRPr="0005242C">
        <w:rPr>
          <w:rFonts w:ascii="Arial" w:hAnsi="Arial" w:cs="Arial"/>
          <w:sz w:val="20"/>
          <w:szCs w:val="20"/>
          <w:lang w:val="en-GB" w:eastAsia="ja-JP"/>
        </w:rPr>
        <w:t xml:space="preserve"> period due to not having enough sensing results (see </w:t>
      </w:r>
      <w:r w:rsidRPr="0005242C">
        <w:rPr>
          <w:rFonts w:ascii="Arial" w:hAnsi="Arial" w:cs="Arial"/>
          <w:sz w:val="20"/>
          <w:szCs w:val="20"/>
          <w:lang w:val="en-GB" w:eastAsia="ja-JP"/>
        </w:rPr>
        <w:fldChar w:fldCharType="begin"/>
      </w:r>
      <w:r w:rsidRPr="0005242C">
        <w:rPr>
          <w:rFonts w:ascii="Arial" w:hAnsi="Arial" w:cs="Arial"/>
          <w:sz w:val="20"/>
          <w:szCs w:val="20"/>
          <w:lang w:val="en-GB" w:eastAsia="ja-JP"/>
        </w:rPr>
        <w:instrText xml:space="preserve"> REF _Ref51581747 \h  \* MERGEFORMAT </w:instrText>
      </w:r>
      <w:r w:rsidRPr="0005242C">
        <w:rPr>
          <w:rFonts w:ascii="Arial" w:hAnsi="Arial" w:cs="Arial"/>
          <w:sz w:val="20"/>
          <w:szCs w:val="20"/>
          <w:lang w:val="en-GB" w:eastAsia="ja-JP"/>
        </w:rPr>
      </w:r>
      <w:r w:rsidRPr="0005242C">
        <w:rPr>
          <w:rFonts w:ascii="Arial" w:hAnsi="Arial" w:cs="Arial"/>
          <w:sz w:val="20"/>
          <w:szCs w:val="20"/>
          <w:lang w:val="en-GB" w:eastAsia="ja-JP"/>
        </w:rPr>
        <w:fldChar w:fldCharType="separate"/>
      </w:r>
      <w:r w:rsidRPr="0005242C">
        <w:rPr>
          <w:rFonts w:ascii="Arial" w:hAnsi="Arial" w:cs="Arial"/>
          <w:sz w:val="20"/>
          <w:szCs w:val="20"/>
        </w:rPr>
        <w:t xml:space="preserve">Figure </w:t>
      </w:r>
      <w:r w:rsidRPr="0005242C">
        <w:rPr>
          <w:rFonts w:ascii="Arial" w:hAnsi="Arial" w:cs="Arial"/>
          <w:noProof/>
          <w:sz w:val="20"/>
          <w:szCs w:val="20"/>
        </w:rPr>
        <w:t>1</w:t>
      </w:r>
      <w:r w:rsidRPr="0005242C">
        <w:rPr>
          <w:rFonts w:ascii="Arial" w:hAnsi="Arial" w:cs="Arial"/>
          <w:sz w:val="20"/>
          <w:szCs w:val="20"/>
          <w:lang w:val="en-GB" w:eastAsia="ja-JP"/>
        </w:rPr>
        <w:fldChar w:fldCharType="end"/>
      </w:r>
      <w:r w:rsidR="00526D02">
        <w:rPr>
          <w:rFonts w:ascii="Arial" w:hAnsi="Arial" w:cs="Arial"/>
          <w:sz w:val="20"/>
          <w:szCs w:val="20"/>
          <w:lang w:val="en-GB" w:eastAsia="ja-JP"/>
        </w:rPr>
        <w:t>)</w:t>
      </w:r>
      <w:r w:rsidRPr="0005242C">
        <w:rPr>
          <w:rFonts w:ascii="Arial" w:hAnsi="Arial" w:cs="Arial"/>
          <w:sz w:val="20"/>
          <w:szCs w:val="20"/>
          <w:lang w:val="en-GB" w:eastAsia="ja-JP"/>
        </w:rPr>
        <w:t xml:space="preserve">. Alternatively, the UE could be mandated to perform sensing right before the transition to </w:t>
      </w:r>
      <w:r w:rsidRPr="0005242C">
        <w:rPr>
          <w:rFonts w:ascii="Arial" w:hAnsi="Arial" w:cs="Arial"/>
          <w:i/>
          <w:iCs/>
          <w:sz w:val="20"/>
          <w:szCs w:val="20"/>
          <w:lang w:val="en-GB" w:eastAsia="ja-JP"/>
        </w:rPr>
        <w:t>Active Time</w:t>
      </w:r>
      <w:r w:rsidRPr="0005242C">
        <w:rPr>
          <w:rFonts w:ascii="Arial" w:hAnsi="Arial" w:cs="Arial"/>
          <w:sz w:val="20"/>
          <w:szCs w:val="20"/>
          <w:lang w:val="en-GB" w:eastAsia="ja-JP"/>
        </w:rPr>
        <w:t xml:space="preserve"> (see </w:t>
      </w:r>
      <w:r w:rsidRPr="0005242C">
        <w:rPr>
          <w:rFonts w:ascii="Arial" w:hAnsi="Arial" w:cs="Arial"/>
          <w:sz w:val="20"/>
          <w:szCs w:val="20"/>
          <w:lang w:val="en-GB" w:eastAsia="ja-JP"/>
        </w:rPr>
        <w:fldChar w:fldCharType="begin"/>
      </w:r>
      <w:r w:rsidRPr="0005242C">
        <w:rPr>
          <w:rFonts w:ascii="Arial" w:hAnsi="Arial" w:cs="Arial"/>
          <w:sz w:val="20"/>
          <w:szCs w:val="20"/>
          <w:lang w:val="en-GB" w:eastAsia="ja-JP"/>
        </w:rPr>
        <w:instrText xml:space="preserve"> REF _Ref51581883 \h  \* MERGEFORMAT </w:instrText>
      </w:r>
      <w:r w:rsidRPr="0005242C">
        <w:rPr>
          <w:rFonts w:ascii="Arial" w:hAnsi="Arial" w:cs="Arial"/>
          <w:sz w:val="20"/>
          <w:szCs w:val="20"/>
          <w:lang w:val="en-GB" w:eastAsia="ja-JP"/>
        </w:rPr>
      </w:r>
      <w:r w:rsidRPr="0005242C">
        <w:rPr>
          <w:rFonts w:ascii="Arial" w:hAnsi="Arial" w:cs="Arial"/>
          <w:sz w:val="20"/>
          <w:szCs w:val="20"/>
          <w:lang w:val="en-GB" w:eastAsia="ja-JP"/>
        </w:rPr>
        <w:fldChar w:fldCharType="separate"/>
      </w:r>
      <w:r w:rsidRPr="0005242C">
        <w:rPr>
          <w:rFonts w:ascii="Arial" w:hAnsi="Arial" w:cs="Arial"/>
          <w:sz w:val="20"/>
          <w:szCs w:val="20"/>
        </w:rPr>
        <w:t xml:space="preserve">Figure </w:t>
      </w:r>
      <w:r w:rsidRPr="0005242C">
        <w:rPr>
          <w:rFonts w:ascii="Arial" w:hAnsi="Arial" w:cs="Arial"/>
          <w:noProof/>
          <w:sz w:val="20"/>
          <w:szCs w:val="20"/>
        </w:rPr>
        <w:t>2</w:t>
      </w:r>
      <w:r w:rsidRPr="0005242C">
        <w:rPr>
          <w:rFonts w:ascii="Arial" w:hAnsi="Arial" w:cs="Arial"/>
          <w:sz w:val="20"/>
          <w:szCs w:val="20"/>
          <w:lang w:val="en-GB" w:eastAsia="ja-JP"/>
        </w:rPr>
        <w:fldChar w:fldCharType="end"/>
      </w:r>
      <w:r w:rsidRPr="0005242C">
        <w:rPr>
          <w:rFonts w:ascii="Arial" w:hAnsi="Arial" w:cs="Arial"/>
          <w:sz w:val="20"/>
          <w:szCs w:val="20"/>
          <w:lang w:val="en-GB" w:eastAsia="ja-JP"/>
        </w:rPr>
        <w:t>). However, this would negate part of the gains of using DRX because the battery consumption would be increased. Moreover</w:t>
      </w:r>
      <w:r>
        <w:rPr>
          <w:rFonts w:ascii="Arial" w:hAnsi="Arial" w:cs="Arial"/>
          <w:sz w:val="20"/>
          <w:szCs w:val="20"/>
          <w:lang w:val="en-GB" w:eastAsia="ja-JP"/>
        </w:rPr>
        <w:t xml:space="preserve">, it is not reasonable to assume that the UE would be receiving for the purpose of sensing but at the same time be in </w:t>
      </w:r>
      <w:r w:rsidRPr="004A5DAB">
        <w:rPr>
          <w:rFonts w:ascii="Arial" w:hAnsi="Arial" w:cs="Arial"/>
          <w:i/>
          <w:iCs/>
          <w:sz w:val="20"/>
          <w:szCs w:val="20"/>
          <w:lang w:val="en-GB" w:eastAsia="ja-JP"/>
        </w:rPr>
        <w:t>Inactive Time</w:t>
      </w:r>
      <w:r>
        <w:rPr>
          <w:rFonts w:ascii="Arial" w:hAnsi="Arial" w:cs="Arial"/>
          <w:sz w:val="20"/>
          <w:szCs w:val="20"/>
          <w:lang w:val="en-GB" w:eastAsia="ja-JP"/>
        </w:rPr>
        <w:t>.</w:t>
      </w:r>
    </w:p>
    <w:p w14:paraId="114CD24C" w14:textId="63ED49D6" w:rsidR="0013574E" w:rsidRPr="00FE5673" w:rsidRDefault="0013574E" w:rsidP="0013574E">
      <w:pPr>
        <w:pStyle w:val="ListParagraph"/>
        <w:numPr>
          <w:ilvl w:val="0"/>
          <w:numId w:val="25"/>
        </w:numPr>
        <w:rPr>
          <w:rFonts w:ascii="Arial" w:hAnsi="Arial" w:cs="Arial"/>
          <w:sz w:val="20"/>
          <w:szCs w:val="20"/>
          <w:lang w:val="en-GB" w:eastAsia="ja-JP"/>
        </w:rPr>
      </w:pPr>
      <w:r w:rsidRPr="00FE5673">
        <w:rPr>
          <w:rFonts w:ascii="Arial" w:hAnsi="Arial" w:cs="Arial"/>
          <w:sz w:val="20"/>
          <w:szCs w:val="20"/>
          <w:lang w:val="en-GB" w:eastAsia="ja-JP"/>
        </w:rPr>
        <w:t>The UE is not ma</w:t>
      </w:r>
      <w:r>
        <w:rPr>
          <w:rFonts w:ascii="Arial" w:hAnsi="Arial" w:cs="Arial"/>
          <w:sz w:val="20"/>
          <w:szCs w:val="20"/>
          <w:lang w:val="en-GB" w:eastAsia="ja-JP"/>
        </w:rPr>
        <w:t>n</w:t>
      </w:r>
      <w:r w:rsidRPr="00FE5673">
        <w:rPr>
          <w:rFonts w:ascii="Arial" w:hAnsi="Arial" w:cs="Arial"/>
          <w:sz w:val="20"/>
          <w:szCs w:val="20"/>
          <w:lang w:val="en-GB" w:eastAsia="ja-JP"/>
        </w:rPr>
        <w:t xml:space="preserve">dated to </w:t>
      </w:r>
      <w:r>
        <w:rPr>
          <w:rFonts w:ascii="Arial" w:hAnsi="Arial" w:cs="Arial"/>
          <w:sz w:val="20"/>
          <w:szCs w:val="20"/>
          <w:lang w:val="en-GB" w:eastAsia="ja-JP"/>
        </w:rPr>
        <w:t xml:space="preserve">perform sensing before transmitting. </w:t>
      </w:r>
      <w:r w:rsidR="007B512A">
        <w:rPr>
          <w:rFonts w:ascii="Arial" w:hAnsi="Arial" w:cs="Arial"/>
          <w:sz w:val="20"/>
          <w:szCs w:val="20"/>
          <w:lang w:val="en-GB" w:eastAsia="ja-JP"/>
        </w:rPr>
        <w:t>Although this may be acceptable in some cases, it is clearly not desirable as a rule.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13574E" w14:paraId="061EFE03" w14:textId="77777777" w:rsidTr="008548E5">
        <w:tc>
          <w:tcPr>
            <w:tcW w:w="7139" w:type="dxa"/>
          </w:tcPr>
          <w:p w14:paraId="4B2C5B17" w14:textId="77777777" w:rsidR="0013574E" w:rsidRDefault="0013574E" w:rsidP="008548E5">
            <w:pPr>
              <w:keepNext/>
              <w:jc w:val="center"/>
            </w:pPr>
            <w:r>
              <w:rPr>
                <w:noProof/>
              </w:rPr>
              <w:drawing>
                <wp:inline distT="0" distB="0" distL="0" distR="0" wp14:anchorId="3DC1DC89" wp14:editId="51365001">
                  <wp:extent cx="2880000" cy="103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033200"/>
                          </a:xfrm>
                          <a:prstGeom prst="rect">
                            <a:avLst/>
                          </a:prstGeom>
                          <a:noFill/>
                        </pic:spPr>
                      </pic:pic>
                    </a:graphicData>
                  </a:graphic>
                </wp:inline>
              </w:drawing>
            </w:r>
          </w:p>
          <w:p w14:paraId="7FAF6502" w14:textId="77777777" w:rsidR="0013574E" w:rsidRDefault="0013574E" w:rsidP="008548E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Initial sensing is within the </w:t>
            </w:r>
            <w:r>
              <w:rPr>
                <w:i/>
                <w:iCs/>
              </w:rPr>
              <w:t>A</w:t>
            </w:r>
            <w:r w:rsidRPr="00372076">
              <w:rPr>
                <w:i/>
                <w:iCs/>
              </w:rPr>
              <w:t>ctiv</w:t>
            </w:r>
            <w:r>
              <w:rPr>
                <w:i/>
                <w:iCs/>
              </w:rPr>
              <w:t>e</w:t>
            </w:r>
            <w:r w:rsidRPr="00372076">
              <w:rPr>
                <w:i/>
                <w:iCs/>
              </w:rPr>
              <w:t xml:space="preserve"> </w:t>
            </w:r>
            <w:r>
              <w:rPr>
                <w:i/>
                <w:iCs/>
              </w:rPr>
              <w:t>T</w:t>
            </w:r>
            <w:r w:rsidRPr="00372076">
              <w:rPr>
                <w:i/>
                <w:iCs/>
              </w:rPr>
              <w:t>ime</w:t>
            </w:r>
          </w:p>
        </w:tc>
        <w:tc>
          <w:tcPr>
            <w:tcW w:w="7139" w:type="dxa"/>
          </w:tcPr>
          <w:p w14:paraId="06C2EDE6" w14:textId="77777777" w:rsidR="0013574E" w:rsidRDefault="0013574E" w:rsidP="008548E5">
            <w:pPr>
              <w:keepNext/>
              <w:jc w:val="center"/>
            </w:pPr>
            <w:r>
              <w:rPr>
                <w:noProof/>
                <w:lang w:val="en-GB" w:eastAsia="ja-JP"/>
              </w:rPr>
              <w:drawing>
                <wp:inline distT="0" distB="0" distL="0" distR="0" wp14:anchorId="2BA82735" wp14:editId="6CF4E4DB">
                  <wp:extent cx="2880000" cy="972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972000"/>
                          </a:xfrm>
                          <a:prstGeom prst="rect">
                            <a:avLst/>
                          </a:prstGeom>
                          <a:noFill/>
                        </pic:spPr>
                      </pic:pic>
                    </a:graphicData>
                  </a:graphic>
                </wp:inline>
              </w:drawing>
            </w:r>
          </w:p>
          <w:p w14:paraId="7F2D40E1" w14:textId="77777777" w:rsidR="0013574E" w:rsidRDefault="0013574E" w:rsidP="008548E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Initial sensing is outside the </w:t>
            </w:r>
            <w:r>
              <w:rPr>
                <w:i/>
                <w:iCs/>
              </w:rPr>
              <w:t>A</w:t>
            </w:r>
            <w:r w:rsidRPr="00372076">
              <w:rPr>
                <w:i/>
                <w:iCs/>
              </w:rPr>
              <w:t>ctiv</w:t>
            </w:r>
            <w:r>
              <w:rPr>
                <w:i/>
                <w:iCs/>
              </w:rPr>
              <w:t>e</w:t>
            </w:r>
            <w:r w:rsidRPr="00372076">
              <w:rPr>
                <w:i/>
                <w:iCs/>
              </w:rPr>
              <w:t xml:space="preserve"> </w:t>
            </w:r>
            <w:r>
              <w:rPr>
                <w:i/>
                <w:iCs/>
              </w:rPr>
              <w:t>T</w:t>
            </w:r>
            <w:r w:rsidRPr="00372076">
              <w:rPr>
                <w:i/>
                <w:iCs/>
              </w:rPr>
              <w:t>ime</w:t>
            </w:r>
          </w:p>
        </w:tc>
      </w:tr>
    </w:tbl>
    <w:p w14:paraId="6E037FBF" w14:textId="2E69E4E8" w:rsidR="0013574E" w:rsidRDefault="0013574E" w:rsidP="0013574E">
      <w:pPr>
        <w:keepNext/>
        <w:jc w:val="both"/>
      </w:pPr>
      <w:r>
        <w:t>From the previous discussion</w:t>
      </w:r>
      <w:r w:rsidR="00D5231C">
        <w:t>s</w:t>
      </w:r>
      <w:r>
        <w:t xml:space="preserve">, we observe that configuring SL DRX </w:t>
      </w:r>
      <w:r w:rsidR="00562646">
        <w:t xml:space="preserve">would </w:t>
      </w:r>
      <w:r>
        <w:t>put Mode-2 UEs in a partial sensing situation. In our view, it is natural to consider the particularities of SL DRX when designing the partial sensing solution.</w:t>
      </w:r>
    </w:p>
    <w:p w14:paraId="1DA7EBFB" w14:textId="77777777" w:rsidR="001E4190" w:rsidRDefault="001E4190" w:rsidP="001E4190">
      <w:pPr>
        <w:pStyle w:val="Proposal"/>
      </w:pPr>
      <w:bookmarkStart w:id="10" w:name="_Toc71548747"/>
      <w:r>
        <w:t>A UE is not expected to perform sensing during the Inactive Time.</w:t>
      </w:r>
      <w:bookmarkEnd w:id="10"/>
    </w:p>
    <w:p w14:paraId="4E14BA86" w14:textId="77777777" w:rsidR="001E4190" w:rsidRPr="00CE0424" w:rsidRDefault="001E4190" w:rsidP="001E4190">
      <w:pPr>
        <w:pStyle w:val="Proposal"/>
      </w:pPr>
      <w:bookmarkStart w:id="11" w:name="_Toc71548748"/>
      <w:r w:rsidRPr="00CE0424">
        <w:t>A</w:t>
      </w:r>
      <w:r>
        <w:t xml:space="preserve"> UE performs sensing during the Active Time.</w:t>
      </w:r>
      <w:bookmarkEnd w:id="11"/>
    </w:p>
    <w:p w14:paraId="6457DC0D" w14:textId="55EC928D" w:rsidR="00562646" w:rsidRPr="00E13305" w:rsidRDefault="00346092" w:rsidP="00562646">
      <w:pPr>
        <w:pStyle w:val="Observation"/>
        <w:rPr>
          <w:lang w:val="en-GB"/>
        </w:rPr>
      </w:pPr>
      <w:bookmarkStart w:id="12" w:name="_Toc71548755"/>
      <w:r>
        <w:t>For a UE configured with SL DRX, the UE</w:t>
      </w:r>
      <w:r w:rsidR="009B1E3D">
        <w:t xml:space="preserve"> RX chain</w:t>
      </w:r>
      <w:r>
        <w:t xml:space="preserve"> needs to periodically switch between </w:t>
      </w:r>
      <w:r w:rsidRPr="007A6301">
        <w:rPr>
          <w:i/>
          <w:iCs/>
        </w:rPr>
        <w:t>Inactive Time</w:t>
      </w:r>
      <w:r>
        <w:t xml:space="preserve"> and </w:t>
      </w:r>
      <w:r w:rsidRPr="007A6301">
        <w:rPr>
          <w:i/>
          <w:iCs/>
        </w:rPr>
        <w:t>Active Time</w:t>
      </w:r>
      <w:r>
        <w:t xml:space="preserve">, </w:t>
      </w:r>
      <w:r w:rsidR="009B1E3D">
        <w:t xml:space="preserve">this would put the </w:t>
      </w:r>
      <w:r>
        <w:t xml:space="preserve">UE </w:t>
      </w:r>
      <w:r w:rsidR="009B1E3D">
        <w:t xml:space="preserve">(when performing Mode 2 resource allocation) </w:t>
      </w:r>
      <w:r>
        <w:t>in a partial sensing situation</w:t>
      </w:r>
      <w:r w:rsidR="00562646">
        <w:t>.</w:t>
      </w:r>
      <w:bookmarkEnd w:id="12"/>
    </w:p>
    <w:p w14:paraId="307BBBC5" w14:textId="36CDC633" w:rsidR="000C277C" w:rsidRPr="00E13305" w:rsidRDefault="000C277C" w:rsidP="000C277C">
      <w:pPr>
        <w:pStyle w:val="Observation"/>
        <w:rPr>
          <w:lang w:val="en-GB"/>
        </w:rPr>
      </w:pPr>
      <w:bookmarkStart w:id="13" w:name="_Toc71548756"/>
      <w:r>
        <w:t xml:space="preserve">The partial sensing solution mechanism to be agreed by RAN1 must address the sensing issues during the transition between </w:t>
      </w:r>
      <w:r w:rsidRPr="007A6301">
        <w:rPr>
          <w:i/>
          <w:iCs/>
        </w:rPr>
        <w:t>Inactive Time</w:t>
      </w:r>
      <w:r>
        <w:t xml:space="preserve"> and </w:t>
      </w:r>
      <w:r w:rsidRPr="007A6301">
        <w:rPr>
          <w:i/>
          <w:iCs/>
        </w:rPr>
        <w:t>Active Time</w:t>
      </w:r>
      <w:r>
        <w:t>.</w:t>
      </w:r>
      <w:bookmarkEnd w:id="13"/>
    </w:p>
    <w:p w14:paraId="71EB20D7" w14:textId="77777777" w:rsidR="00562646" w:rsidRPr="00BA566D" w:rsidRDefault="00562646" w:rsidP="0013574E">
      <w:pPr>
        <w:keepNext/>
        <w:jc w:val="both"/>
        <w:rPr>
          <w:lang w:val="en-GB"/>
        </w:rPr>
      </w:pPr>
    </w:p>
    <w:p w14:paraId="3CE89615" w14:textId="77777777" w:rsidR="0013574E" w:rsidRDefault="0013574E" w:rsidP="0013574E">
      <w:pPr>
        <w:pStyle w:val="Heading3"/>
      </w:pPr>
      <w:r>
        <w:t>2.2.3</w:t>
      </w:r>
      <w:r>
        <w:tab/>
        <w:t>Partial sensing + Sidelink DRX</w:t>
      </w:r>
    </w:p>
    <w:p w14:paraId="765E8736" w14:textId="77777777" w:rsidR="004D0687" w:rsidRPr="0092693A" w:rsidRDefault="004D0687" w:rsidP="004D0687">
      <w:pPr>
        <w:jc w:val="both"/>
        <w:rPr>
          <w:lang w:val="en-GB" w:eastAsia="ja-JP"/>
        </w:rPr>
      </w:pPr>
      <w:r>
        <w:rPr>
          <w:lang w:val="en-GB" w:eastAsia="ja-JP"/>
        </w:rPr>
        <w:t xml:space="preserve">From the preceding discussion, it is clear that when properly designed, partial sensing and </w:t>
      </w:r>
      <w:proofErr w:type="spellStart"/>
      <w:r>
        <w:rPr>
          <w:lang w:val="en-GB" w:eastAsia="ja-JP"/>
        </w:rPr>
        <w:t>sidelink</w:t>
      </w:r>
      <w:proofErr w:type="spellEnd"/>
      <w:r>
        <w:rPr>
          <w:lang w:val="en-GB" w:eastAsia="ja-JP"/>
        </w:rPr>
        <w:t xml:space="preserve"> DRX are complementary functions. </w:t>
      </w:r>
    </w:p>
    <w:p w14:paraId="23760BBE" w14:textId="77777777" w:rsidR="004D0687" w:rsidRPr="0092693A" w:rsidRDefault="004D0687" w:rsidP="004D0687">
      <w:pPr>
        <w:pStyle w:val="Observation"/>
        <w:rPr>
          <w:lang w:val="en-GB"/>
        </w:rPr>
      </w:pPr>
      <w:bookmarkStart w:id="14" w:name="_Toc54272647"/>
      <w:bookmarkStart w:id="15" w:name="_Toc71548757"/>
      <w:r>
        <w:t xml:space="preserve">Partial sensing and </w:t>
      </w:r>
      <w:proofErr w:type="spellStart"/>
      <w:r>
        <w:t>sidelink</w:t>
      </w:r>
      <w:proofErr w:type="spellEnd"/>
      <w:r>
        <w:t xml:space="preserve"> DRX are designed as complementary features.</w:t>
      </w:r>
      <w:bookmarkEnd w:id="14"/>
      <w:bookmarkEnd w:id="15"/>
    </w:p>
    <w:p w14:paraId="02AD4BDF" w14:textId="6B886528" w:rsidR="004D0687" w:rsidRPr="00FB1BC5" w:rsidRDefault="004D0687" w:rsidP="004D0687">
      <w:pPr>
        <w:rPr>
          <w:lang w:val="en-GB" w:eastAsia="ja-JP"/>
        </w:rPr>
      </w:pPr>
      <w:r>
        <w:rPr>
          <w:lang w:val="en-GB" w:eastAsia="ja-JP"/>
        </w:rPr>
        <w:t xml:space="preserve">We have summarized the different combinations of partial sensing and </w:t>
      </w:r>
      <w:proofErr w:type="spellStart"/>
      <w:r>
        <w:rPr>
          <w:lang w:val="en-GB" w:eastAsia="ja-JP"/>
        </w:rPr>
        <w:t>sidelink</w:t>
      </w:r>
      <w:proofErr w:type="spellEnd"/>
      <w:r>
        <w:rPr>
          <w:lang w:val="en-GB" w:eastAsia="ja-JP"/>
        </w:rPr>
        <w:t xml:space="preserve"> DRX in </w:t>
      </w:r>
      <w:r>
        <w:rPr>
          <w:lang w:val="en-GB" w:eastAsia="ja-JP"/>
        </w:rPr>
        <w:fldChar w:fldCharType="begin"/>
      </w:r>
      <w:r>
        <w:rPr>
          <w:lang w:val="en-GB" w:eastAsia="ja-JP"/>
        </w:rPr>
        <w:instrText xml:space="preserve"> REF _Ref51585433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w:t>
      </w:r>
      <w:r w:rsidR="00404156">
        <w:rPr>
          <w:lang w:val="en-GB" w:eastAsia="ja-JP"/>
        </w:rPr>
        <w:t xml:space="preserve"> Since partial sensing is only applicable to Mode 2 resource allocation, therefore, we only cover Mode 2 resource allocation in this table.</w:t>
      </w:r>
    </w:p>
    <w:p w14:paraId="4D44674D" w14:textId="77777777" w:rsidR="004D0687" w:rsidRDefault="004D0687" w:rsidP="004D0687">
      <w:pPr>
        <w:pStyle w:val="Caption"/>
        <w:keepNext/>
        <w:jc w:val="center"/>
      </w:pPr>
      <w:bookmarkStart w:id="16" w:name="_Ref51585433"/>
      <w:r>
        <w:t xml:space="preserve">Table </w:t>
      </w:r>
      <w:r>
        <w:fldChar w:fldCharType="begin"/>
      </w:r>
      <w:r>
        <w:instrText xml:space="preserve"> SEQ Table \* ARABIC </w:instrText>
      </w:r>
      <w:r>
        <w:fldChar w:fldCharType="separate"/>
      </w:r>
      <w:r>
        <w:rPr>
          <w:noProof/>
        </w:rPr>
        <w:t>2</w:t>
      </w:r>
      <w:r>
        <w:fldChar w:fldCharType="end"/>
      </w:r>
      <w:bookmarkEnd w:id="16"/>
      <w:r>
        <w:t xml:space="preserve">. Combinations of partial sensing and </w:t>
      </w:r>
      <w:proofErr w:type="spellStart"/>
      <w:r>
        <w:t>sidelink</w:t>
      </w:r>
      <w:proofErr w:type="spellEnd"/>
      <w:r>
        <w:t xml:space="preserve"> DRX</w:t>
      </w:r>
    </w:p>
    <w:tbl>
      <w:tblPr>
        <w:tblStyle w:val="TableGrid"/>
        <w:tblW w:w="9634" w:type="dxa"/>
        <w:tblLook w:val="04A0" w:firstRow="1" w:lastRow="0" w:firstColumn="1" w:lastColumn="0" w:noHBand="0" w:noVBand="1"/>
      </w:tblPr>
      <w:tblGrid>
        <w:gridCol w:w="1782"/>
        <w:gridCol w:w="1770"/>
        <w:gridCol w:w="6082"/>
      </w:tblGrid>
      <w:tr w:rsidR="004D0687" w14:paraId="7FA11E84" w14:textId="77777777" w:rsidTr="008548E5">
        <w:tc>
          <w:tcPr>
            <w:tcW w:w="1782" w:type="dxa"/>
          </w:tcPr>
          <w:p w14:paraId="543BE524" w14:textId="77777777" w:rsidR="004D0687" w:rsidRPr="004432E7" w:rsidRDefault="004D0687" w:rsidP="008548E5">
            <w:pPr>
              <w:jc w:val="center"/>
              <w:rPr>
                <w:rFonts w:cs="Arial"/>
                <w:b/>
                <w:bCs/>
                <w:sz w:val="20"/>
                <w:szCs w:val="20"/>
                <w:lang w:val="en-GB" w:eastAsia="ja-JP"/>
              </w:rPr>
            </w:pPr>
            <w:r w:rsidRPr="004432E7">
              <w:rPr>
                <w:rFonts w:cs="Arial"/>
                <w:b/>
                <w:bCs/>
                <w:sz w:val="20"/>
                <w:szCs w:val="20"/>
                <w:lang w:val="en-GB" w:eastAsia="ja-JP"/>
              </w:rPr>
              <w:t>Partial sensing</w:t>
            </w:r>
          </w:p>
        </w:tc>
        <w:tc>
          <w:tcPr>
            <w:tcW w:w="1770" w:type="dxa"/>
          </w:tcPr>
          <w:p w14:paraId="18D283B3" w14:textId="77777777" w:rsidR="004D0687" w:rsidRPr="004432E7" w:rsidRDefault="004D0687" w:rsidP="008548E5">
            <w:pPr>
              <w:jc w:val="center"/>
              <w:rPr>
                <w:rFonts w:cs="Arial"/>
                <w:b/>
                <w:bCs/>
                <w:sz w:val="20"/>
                <w:szCs w:val="20"/>
                <w:lang w:val="en-GB" w:eastAsia="ja-JP"/>
              </w:rPr>
            </w:pPr>
            <w:r w:rsidRPr="004432E7">
              <w:rPr>
                <w:rFonts w:cs="Arial"/>
                <w:b/>
                <w:bCs/>
                <w:sz w:val="20"/>
                <w:szCs w:val="20"/>
                <w:lang w:val="en-GB" w:eastAsia="ja-JP"/>
              </w:rPr>
              <w:t>Sidelink DRX</w:t>
            </w:r>
          </w:p>
        </w:tc>
        <w:tc>
          <w:tcPr>
            <w:tcW w:w="6082" w:type="dxa"/>
          </w:tcPr>
          <w:p w14:paraId="5F1339E6" w14:textId="77777777" w:rsidR="004D0687" w:rsidRPr="004432E7" w:rsidRDefault="004D0687" w:rsidP="008548E5">
            <w:pPr>
              <w:jc w:val="center"/>
              <w:rPr>
                <w:rFonts w:cs="Arial"/>
                <w:b/>
                <w:bCs/>
                <w:sz w:val="20"/>
                <w:szCs w:val="20"/>
                <w:lang w:val="en-GB" w:eastAsia="ja-JP"/>
              </w:rPr>
            </w:pPr>
            <w:r>
              <w:rPr>
                <w:rFonts w:cs="Arial"/>
                <w:b/>
                <w:bCs/>
                <w:sz w:val="20"/>
                <w:szCs w:val="20"/>
                <w:lang w:val="en-GB" w:eastAsia="ja-JP"/>
              </w:rPr>
              <w:t>Applicability and comments</w:t>
            </w:r>
          </w:p>
        </w:tc>
      </w:tr>
      <w:tr w:rsidR="004D0687" w14:paraId="69CC0EF8" w14:textId="77777777" w:rsidTr="008548E5">
        <w:tc>
          <w:tcPr>
            <w:tcW w:w="1782" w:type="dxa"/>
          </w:tcPr>
          <w:p w14:paraId="631CB8B8"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1770" w:type="dxa"/>
          </w:tcPr>
          <w:p w14:paraId="5FE753F7"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6082" w:type="dxa"/>
          </w:tcPr>
          <w:p w14:paraId="488D24DD"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 xml:space="preserve">Legacy behaviour. UEs are always on (full sensing, TX/RX alignment). </w:t>
            </w:r>
          </w:p>
        </w:tc>
      </w:tr>
      <w:tr w:rsidR="004D0687" w14:paraId="53BEB71C" w14:textId="77777777" w:rsidTr="008548E5">
        <w:tc>
          <w:tcPr>
            <w:tcW w:w="1782" w:type="dxa"/>
          </w:tcPr>
          <w:p w14:paraId="54673462"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1770" w:type="dxa"/>
          </w:tcPr>
          <w:p w14:paraId="165169D9"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6082" w:type="dxa"/>
          </w:tcPr>
          <w:p w14:paraId="28AB0CD9"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Mode-2:</w:t>
            </w:r>
          </w:p>
          <w:p w14:paraId="45189D13" w14:textId="77777777" w:rsidR="004D0687" w:rsidRPr="004432E7" w:rsidRDefault="004D0687" w:rsidP="008548E5">
            <w:pPr>
              <w:pStyle w:val="ListParagraph"/>
              <w:numPr>
                <w:ilvl w:val="0"/>
                <w:numId w:val="27"/>
              </w:numPr>
              <w:rPr>
                <w:rFonts w:ascii="Arial" w:hAnsi="Arial" w:cs="Arial"/>
                <w:sz w:val="20"/>
                <w:szCs w:val="20"/>
                <w:lang w:val="en-GB" w:eastAsia="ja-JP"/>
              </w:rPr>
            </w:pPr>
            <w:r w:rsidRPr="004432E7">
              <w:rPr>
                <w:rFonts w:ascii="Arial" w:hAnsi="Arial" w:cs="Arial"/>
                <w:sz w:val="20"/>
                <w:szCs w:val="20"/>
                <w:lang w:val="en-GB" w:eastAsia="ja-JP"/>
              </w:rPr>
              <w:t xml:space="preserve">No TX/RX alignment. </w:t>
            </w:r>
          </w:p>
          <w:p w14:paraId="5C4EBD3D" w14:textId="77777777" w:rsidR="004D0687" w:rsidRPr="004432E7" w:rsidRDefault="004D0687" w:rsidP="008548E5">
            <w:pPr>
              <w:pStyle w:val="ListParagraph"/>
              <w:numPr>
                <w:ilvl w:val="0"/>
                <w:numId w:val="27"/>
              </w:numPr>
              <w:rPr>
                <w:rFonts w:ascii="Arial" w:hAnsi="Arial" w:cs="Arial"/>
                <w:sz w:val="20"/>
                <w:szCs w:val="20"/>
                <w:lang w:val="en-GB" w:eastAsia="ja-JP"/>
              </w:rPr>
            </w:pPr>
            <w:r w:rsidRPr="004432E7">
              <w:rPr>
                <w:rFonts w:ascii="Arial" w:hAnsi="Arial" w:cs="Arial"/>
                <w:sz w:val="20"/>
                <w:szCs w:val="20"/>
                <w:lang w:val="en-GB" w:eastAsia="ja-JP"/>
              </w:rPr>
              <w:t>Applicable to LTE-like UCs.</w:t>
            </w:r>
          </w:p>
        </w:tc>
      </w:tr>
      <w:tr w:rsidR="004D0687" w14:paraId="18471AE0" w14:textId="77777777" w:rsidTr="008548E5">
        <w:tc>
          <w:tcPr>
            <w:tcW w:w="1782" w:type="dxa"/>
          </w:tcPr>
          <w:p w14:paraId="568380DE"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1770" w:type="dxa"/>
          </w:tcPr>
          <w:p w14:paraId="0DF39A5F"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6082" w:type="dxa"/>
          </w:tcPr>
          <w:p w14:paraId="25408609"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Mode-2:</w:t>
            </w:r>
          </w:p>
          <w:p w14:paraId="3762C0E4" w14:textId="77777777" w:rsidR="004D0687" w:rsidRDefault="004D0687" w:rsidP="008548E5">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SL DRX provides TX/RX alignment</w:t>
            </w:r>
          </w:p>
          <w:p w14:paraId="628EB874" w14:textId="77777777" w:rsidR="004D0687" w:rsidRPr="004432E7" w:rsidRDefault="004D0687" w:rsidP="008548E5">
            <w:pPr>
              <w:pStyle w:val="ListParagraph"/>
              <w:numPr>
                <w:ilvl w:val="0"/>
                <w:numId w:val="28"/>
              </w:numPr>
              <w:rPr>
                <w:rFonts w:ascii="Arial" w:hAnsi="Arial" w:cs="Arial"/>
                <w:sz w:val="20"/>
                <w:szCs w:val="20"/>
                <w:lang w:val="en-GB" w:eastAsia="ja-JP"/>
              </w:rPr>
            </w:pPr>
            <w:r>
              <w:rPr>
                <w:rFonts w:ascii="Arial" w:hAnsi="Arial" w:cs="Arial"/>
                <w:sz w:val="20"/>
                <w:szCs w:val="20"/>
                <w:lang w:val="en-GB" w:eastAsia="ja-JP"/>
              </w:rPr>
              <w:t xml:space="preserve">Rel-16 procedures are not suitable for sensing during the transition between </w:t>
            </w:r>
            <w:r>
              <w:rPr>
                <w:rFonts w:ascii="Arial" w:hAnsi="Arial" w:cs="Arial"/>
                <w:i/>
                <w:iCs/>
                <w:sz w:val="20"/>
                <w:szCs w:val="20"/>
                <w:lang w:val="en-GB" w:eastAsia="ja-JP"/>
              </w:rPr>
              <w:t xml:space="preserve">Inactive </w:t>
            </w:r>
            <w:r w:rsidRPr="00AE3C27">
              <w:rPr>
                <w:rFonts w:ascii="Arial" w:hAnsi="Arial" w:cs="Arial"/>
                <w:i/>
                <w:iCs/>
                <w:sz w:val="20"/>
                <w:szCs w:val="20"/>
                <w:lang w:val="en-GB" w:eastAsia="ja-JP"/>
              </w:rPr>
              <w:t>Time</w:t>
            </w:r>
            <w:r>
              <w:rPr>
                <w:rFonts w:ascii="Arial" w:hAnsi="Arial" w:cs="Arial"/>
                <w:sz w:val="20"/>
                <w:szCs w:val="20"/>
                <w:lang w:val="en-GB" w:eastAsia="ja-JP"/>
              </w:rPr>
              <w:t xml:space="preserve"> and </w:t>
            </w:r>
            <w:r>
              <w:rPr>
                <w:rFonts w:ascii="Arial" w:hAnsi="Arial" w:cs="Arial"/>
                <w:i/>
                <w:iCs/>
                <w:sz w:val="20"/>
                <w:szCs w:val="20"/>
                <w:lang w:val="en-GB" w:eastAsia="ja-JP"/>
              </w:rPr>
              <w:t>Active Time</w:t>
            </w:r>
            <w:r>
              <w:rPr>
                <w:rFonts w:ascii="Arial" w:hAnsi="Arial" w:cs="Arial"/>
                <w:sz w:val="20"/>
                <w:szCs w:val="20"/>
                <w:lang w:val="en-GB" w:eastAsia="ja-JP"/>
              </w:rPr>
              <w:t>.</w:t>
            </w:r>
          </w:p>
        </w:tc>
      </w:tr>
      <w:tr w:rsidR="004D0687" w14:paraId="77B52228" w14:textId="77777777" w:rsidTr="008548E5">
        <w:tc>
          <w:tcPr>
            <w:tcW w:w="1782" w:type="dxa"/>
          </w:tcPr>
          <w:p w14:paraId="7ADEC9F4"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1770" w:type="dxa"/>
          </w:tcPr>
          <w:p w14:paraId="4FF699E3"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6082" w:type="dxa"/>
          </w:tcPr>
          <w:p w14:paraId="7215E16E"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Mode-2:</w:t>
            </w:r>
          </w:p>
          <w:p w14:paraId="4C763DA9" w14:textId="77777777" w:rsidR="004D0687" w:rsidRPr="004432E7" w:rsidRDefault="004D0687" w:rsidP="008548E5">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SL DRX provides TX/RX alignment</w:t>
            </w:r>
          </w:p>
          <w:p w14:paraId="6F284A3E" w14:textId="77777777" w:rsidR="004D0687" w:rsidRPr="004432E7" w:rsidRDefault="004D0687" w:rsidP="008548E5">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 xml:space="preserve">Partial sensing provides </w:t>
            </w:r>
            <w:r>
              <w:rPr>
                <w:rFonts w:ascii="Arial" w:hAnsi="Arial" w:cs="Arial"/>
                <w:sz w:val="20"/>
                <w:szCs w:val="20"/>
                <w:lang w:val="en-GB" w:eastAsia="ja-JP"/>
              </w:rPr>
              <w:t xml:space="preserve">a sensing mechanism for </w:t>
            </w:r>
            <w:r w:rsidRPr="001D336E">
              <w:rPr>
                <w:rFonts w:ascii="Arial" w:hAnsi="Arial" w:cs="Arial"/>
                <w:sz w:val="20"/>
                <w:szCs w:val="20"/>
                <w:lang w:val="en-GB" w:eastAsia="ja-JP"/>
              </w:rPr>
              <w:t xml:space="preserve">transition between </w:t>
            </w:r>
            <w:r w:rsidRPr="00C35978">
              <w:rPr>
                <w:rFonts w:ascii="Arial" w:hAnsi="Arial" w:cs="Arial"/>
                <w:i/>
                <w:iCs/>
                <w:sz w:val="20"/>
                <w:szCs w:val="20"/>
                <w:lang w:val="en-GB" w:eastAsia="ja-JP"/>
              </w:rPr>
              <w:t>Inactive Time</w:t>
            </w:r>
            <w:r w:rsidRPr="001D336E">
              <w:rPr>
                <w:rFonts w:ascii="Arial" w:hAnsi="Arial" w:cs="Arial"/>
                <w:sz w:val="20"/>
                <w:szCs w:val="20"/>
                <w:lang w:val="en-GB" w:eastAsia="ja-JP"/>
              </w:rPr>
              <w:t xml:space="preserve"> and </w:t>
            </w:r>
            <w:r w:rsidRPr="00C35978">
              <w:rPr>
                <w:rFonts w:ascii="Arial" w:hAnsi="Arial" w:cs="Arial"/>
                <w:i/>
                <w:iCs/>
                <w:sz w:val="20"/>
                <w:szCs w:val="20"/>
                <w:lang w:val="en-GB" w:eastAsia="ja-JP"/>
              </w:rPr>
              <w:t>Active Time</w:t>
            </w:r>
            <w:r>
              <w:rPr>
                <w:rFonts w:ascii="Arial" w:hAnsi="Arial" w:cs="Arial"/>
                <w:sz w:val="20"/>
                <w:szCs w:val="20"/>
                <w:lang w:val="en-GB" w:eastAsia="ja-JP"/>
              </w:rPr>
              <w:t>.</w:t>
            </w:r>
          </w:p>
        </w:tc>
      </w:tr>
    </w:tbl>
    <w:p w14:paraId="7AEC5FA0" w14:textId="7912C42E" w:rsidR="004D0687" w:rsidRDefault="004D0687" w:rsidP="004D0687">
      <w:pPr>
        <w:spacing w:before="240"/>
        <w:jc w:val="both"/>
        <w:rPr>
          <w:lang w:val="en-GB" w:eastAsia="ja-JP"/>
        </w:rPr>
      </w:pPr>
      <w:r>
        <w:rPr>
          <w:lang w:val="en-GB" w:eastAsia="ja-JP"/>
        </w:rPr>
        <w:t xml:space="preserve">In this way, the combination of partial sensing and DRX defines all the necessary behaviours, without any functional overlap. In addition, it leaves plenty of room for optimizations in the UE implementations. For example, a UE receiving a high-priority packet in its TX buffer during the </w:t>
      </w:r>
      <w:r w:rsidRPr="00077604">
        <w:rPr>
          <w:i/>
          <w:iCs/>
          <w:lang w:val="en-GB" w:eastAsia="ja-JP"/>
        </w:rPr>
        <w:t>Inactive Time</w:t>
      </w:r>
      <w:r>
        <w:rPr>
          <w:lang w:val="en-GB" w:eastAsia="ja-JP"/>
        </w:rPr>
        <w:t xml:space="preserve"> may decide to start sensing already before switching to </w:t>
      </w:r>
      <w:r w:rsidRPr="00077604">
        <w:rPr>
          <w:i/>
          <w:iCs/>
          <w:lang w:val="en-GB" w:eastAsia="ja-JP"/>
        </w:rPr>
        <w:t>Active Time</w:t>
      </w:r>
      <w:r>
        <w:rPr>
          <w:lang w:val="en-GB" w:eastAsia="ja-JP"/>
        </w:rPr>
        <w:t xml:space="preserve"> to improve the channel access latency and collision probability. On the other hand, for a low-priority packet it may prefer to delay sensing until switching to </w:t>
      </w:r>
      <w:r w:rsidRPr="00077604">
        <w:rPr>
          <w:i/>
          <w:iCs/>
          <w:lang w:val="en-GB" w:eastAsia="ja-JP"/>
        </w:rPr>
        <w:t>Active Time</w:t>
      </w:r>
      <w:r w:rsidRPr="00077604">
        <w:rPr>
          <w:lang w:val="en-GB" w:eastAsia="ja-JP"/>
        </w:rPr>
        <w:t>.</w:t>
      </w:r>
      <w:r w:rsidR="00F2391B">
        <w:rPr>
          <w:lang w:val="en-GB" w:eastAsia="ja-JP"/>
        </w:rPr>
        <w:t xml:space="preserve"> </w:t>
      </w:r>
      <w:r>
        <w:rPr>
          <w:lang w:val="en-GB" w:eastAsia="ja-JP"/>
        </w:rPr>
        <w:t>In our view allowing for such behaviour should be one of the design goals for the partial sensing procedure.</w:t>
      </w:r>
    </w:p>
    <w:p w14:paraId="0A8C67F3" w14:textId="0AF52FAD" w:rsidR="00BE3634" w:rsidRDefault="00BE3634" w:rsidP="00BE3634">
      <w:pPr>
        <w:pStyle w:val="Proposal"/>
      </w:pPr>
      <w:bookmarkStart w:id="17" w:name="_Toc71548749"/>
      <w:r>
        <w:t xml:space="preserve">Whether UE performs sensing during inactive </w:t>
      </w:r>
      <w:r w:rsidR="000237DC">
        <w:t xml:space="preserve">time </w:t>
      </w:r>
      <w:r w:rsidR="002515C5">
        <w:t xml:space="preserve">is </w:t>
      </w:r>
      <w:r>
        <w:t>up to UE implementation.</w:t>
      </w:r>
      <w:bookmarkEnd w:id="17"/>
    </w:p>
    <w:p w14:paraId="591D6A25" w14:textId="77777777" w:rsidR="004D0687" w:rsidRPr="00773CF0" w:rsidRDefault="004D0687" w:rsidP="004D0687">
      <w:pPr>
        <w:pStyle w:val="Observation"/>
        <w:rPr>
          <w:lang w:val="en-GB"/>
        </w:rPr>
      </w:pPr>
      <w:bookmarkStart w:id="18" w:name="_Toc54272648"/>
      <w:bookmarkStart w:id="19" w:name="_Toc71548758"/>
      <w:r>
        <w:t>For proper operation of SL DRX, it is desirable to have a partial sensing mechanism that allows for transmission with varying number of sensing results.</w:t>
      </w:r>
      <w:bookmarkEnd w:id="18"/>
      <w:bookmarkEnd w:id="19"/>
    </w:p>
    <w:p w14:paraId="7ACB264E" w14:textId="5A834012" w:rsidR="00E962A7" w:rsidRPr="007A6301" w:rsidRDefault="00CB7387" w:rsidP="00E962A7">
      <w:pPr>
        <w:pStyle w:val="Proposal"/>
      </w:pPr>
      <w:bookmarkStart w:id="20" w:name="_Toc71548750"/>
      <w:r>
        <w:t xml:space="preserve">RAN2 to wait for </w:t>
      </w:r>
      <w:r w:rsidR="00E962A7">
        <w:t>RAN1 to specify a partial sensing procedure that allows for trading off channel access latency against collision error probability for aperiodic transmission during the transition from Inactive Time to Active Time</w:t>
      </w:r>
      <w:bookmarkEnd w:id="20"/>
    </w:p>
    <w:p w14:paraId="3879E8F8" w14:textId="071C67D4" w:rsidR="00E962A7" w:rsidRPr="00B70A49" w:rsidRDefault="00E962A7" w:rsidP="00B70A49">
      <w:pPr>
        <w:sectPr w:rsidR="00E962A7" w:rsidRPr="00B70A49" w:rsidSect="00901FC5">
          <w:headerReference w:type="even" r:id="rId13"/>
          <w:footerReference w:type="default" r:id="rId14"/>
          <w:footnotePr>
            <w:numRestart w:val="eachSect"/>
          </w:footnotePr>
          <w:type w:val="continuous"/>
          <w:pgSz w:w="11907" w:h="16840" w:code="9"/>
          <w:pgMar w:top="1134"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AEA21DF" w14:textId="77777777" w:rsidR="00482BFE" w:rsidRDefault="006F6582">
      <w:pPr>
        <w:pStyle w:val="TableofFigures"/>
        <w:tabs>
          <w:tab w:val="right" w:leader="dot" w:pos="9629"/>
        </w:tabs>
        <w:rPr>
          <w:rFonts w:asciiTheme="minorHAnsi" w:eastAsiaTheme="minorEastAsia" w:hAnsiTheme="minorHAnsi"/>
          <w:b w:val="0"/>
          <w:noProof/>
          <w:sz w:val="22"/>
          <w:lang w:val="sv-SE"/>
        </w:rPr>
      </w:pPr>
      <w:r>
        <w:rPr>
          <w:b w:val="0"/>
          <w:bCs/>
        </w:rPr>
        <w:fldChar w:fldCharType="begin"/>
      </w:r>
      <w:r>
        <w:rPr>
          <w:b w:val="0"/>
          <w:bCs/>
        </w:rPr>
        <w:instrText xml:space="preserve"> TOC \f O \n \h \z \t "Observation" \c </w:instrText>
      </w:r>
      <w:r>
        <w:rPr>
          <w:b w:val="0"/>
          <w:bCs/>
        </w:rPr>
        <w:fldChar w:fldCharType="separate"/>
      </w:r>
      <w:hyperlink w:anchor="_Toc71548751" w:history="1">
        <w:r w:rsidR="00482BFE" w:rsidRPr="00B340D0">
          <w:rPr>
            <w:rStyle w:val="Hyperlink"/>
            <w:noProof/>
          </w:rPr>
          <w:t>Observation 1</w:t>
        </w:r>
        <w:r w:rsidR="00482BFE">
          <w:rPr>
            <w:rFonts w:asciiTheme="minorHAnsi" w:eastAsiaTheme="minorEastAsia" w:hAnsiTheme="minorHAnsi"/>
            <w:b w:val="0"/>
            <w:noProof/>
            <w:sz w:val="22"/>
            <w:lang w:val="sv-SE"/>
          </w:rPr>
          <w:tab/>
        </w:r>
        <w:r w:rsidR="00482BFE" w:rsidRPr="00B340D0">
          <w:rPr>
            <w:rStyle w:val="Hyperlink"/>
            <w:noProof/>
          </w:rPr>
          <w:t>The WID objectives on sidelink DRX include specifying a mechanism for aligning the behavior of the different UEs.</w:t>
        </w:r>
      </w:hyperlink>
    </w:p>
    <w:p w14:paraId="3322509D" w14:textId="77777777" w:rsidR="00482BFE" w:rsidRDefault="00A95925">
      <w:pPr>
        <w:pStyle w:val="TableofFigures"/>
        <w:tabs>
          <w:tab w:val="right" w:leader="dot" w:pos="9629"/>
        </w:tabs>
        <w:rPr>
          <w:rFonts w:asciiTheme="minorHAnsi" w:eastAsiaTheme="minorEastAsia" w:hAnsiTheme="minorHAnsi"/>
          <w:b w:val="0"/>
          <w:noProof/>
          <w:sz w:val="22"/>
          <w:lang w:val="sv-SE"/>
        </w:rPr>
      </w:pPr>
      <w:hyperlink w:anchor="_Toc71548752" w:history="1">
        <w:r w:rsidR="00482BFE" w:rsidRPr="00B340D0">
          <w:rPr>
            <w:rStyle w:val="Hyperlink"/>
            <w:noProof/>
            <w:lang w:val="en-GB"/>
          </w:rPr>
          <w:t>Observation 2</w:t>
        </w:r>
        <w:r w:rsidR="00482BFE">
          <w:rPr>
            <w:rFonts w:asciiTheme="minorHAnsi" w:eastAsiaTheme="minorEastAsia" w:hAnsiTheme="minorHAnsi"/>
            <w:b w:val="0"/>
            <w:noProof/>
            <w:sz w:val="22"/>
            <w:lang w:val="sv-SE"/>
          </w:rPr>
          <w:tab/>
        </w:r>
        <w:r w:rsidR="00482BFE" w:rsidRPr="00B340D0">
          <w:rPr>
            <w:rStyle w:val="Hyperlink"/>
            <w:noProof/>
          </w:rPr>
          <w:t>TX/RX alignment is necessary when partial sensing is in use.</w:t>
        </w:r>
      </w:hyperlink>
    </w:p>
    <w:p w14:paraId="467B6064" w14:textId="77777777" w:rsidR="00482BFE" w:rsidRDefault="00A95925">
      <w:pPr>
        <w:pStyle w:val="TableofFigures"/>
        <w:tabs>
          <w:tab w:val="right" w:leader="dot" w:pos="9629"/>
        </w:tabs>
        <w:rPr>
          <w:rFonts w:asciiTheme="minorHAnsi" w:eastAsiaTheme="minorEastAsia" w:hAnsiTheme="minorHAnsi"/>
          <w:b w:val="0"/>
          <w:noProof/>
          <w:sz w:val="22"/>
          <w:lang w:val="sv-SE"/>
        </w:rPr>
      </w:pPr>
      <w:hyperlink w:anchor="_Toc71548753" w:history="1">
        <w:r w:rsidR="00482BFE" w:rsidRPr="00B340D0">
          <w:rPr>
            <w:rStyle w:val="Hyperlink"/>
            <w:noProof/>
            <w:lang w:val="en-GB"/>
          </w:rPr>
          <w:t>Observation 3</w:t>
        </w:r>
        <w:r w:rsidR="00482BFE">
          <w:rPr>
            <w:rFonts w:asciiTheme="minorHAnsi" w:eastAsiaTheme="minorEastAsia" w:hAnsiTheme="minorHAnsi"/>
            <w:b w:val="0"/>
            <w:noProof/>
            <w:sz w:val="22"/>
            <w:lang w:val="sv-SE"/>
          </w:rPr>
          <w:tab/>
        </w:r>
        <w:r w:rsidR="00482BFE" w:rsidRPr="00B340D0">
          <w:rPr>
            <w:rStyle w:val="Hyperlink"/>
            <w:noProof/>
          </w:rPr>
          <w:t>It is not desirable to have TX/RX alignment mechanisms in different layers.</w:t>
        </w:r>
      </w:hyperlink>
    </w:p>
    <w:p w14:paraId="062DAF81" w14:textId="77777777" w:rsidR="00482BFE" w:rsidRDefault="00A95925">
      <w:pPr>
        <w:pStyle w:val="TableofFigures"/>
        <w:tabs>
          <w:tab w:val="right" w:leader="dot" w:pos="9629"/>
        </w:tabs>
        <w:rPr>
          <w:rFonts w:asciiTheme="minorHAnsi" w:eastAsiaTheme="minorEastAsia" w:hAnsiTheme="minorHAnsi"/>
          <w:b w:val="0"/>
          <w:noProof/>
          <w:sz w:val="22"/>
          <w:lang w:val="sv-SE"/>
        </w:rPr>
      </w:pPr>
      <w:hyperlink w:anchor="_Toc71548754" w:history="1">
        <w:r w:rsidR="00482BFE" w:rsidRPr="00B340D0">
          <w:rPr>
            <w:rStyle w:val="Hyperlink"/>
            <w:noProof/>
            <w:lang w:val="en-GB"/>
          </w:rPr>
          <w:t>Observation 4</w:t>
        </w:r>
        <w:r w:rsidR="00482BFE">
          <w:rPr>
            <w:rFonts w:asciiTheme="minorHAnsi" w:eastAsiaTheme="minorEastAsia" w:hAnsiTheme="minorHAnsi"/>
            <w:b w:val="0"/>
            <w:noProof/>
            <w:sz w:val="22"/>
            <w:lang w:val="sv-SE"/>
          </w:rPr>
          <w:tab/>
        </w:r>
        <w:r w:rsidR="00482BFE" w:rsidRPr="00B340D0">
          <w:rPr>
            <w:rStyle w:val="Hyperlink"/>
            <w:noProof/>
          </w:rPr>
          <w:t>The energy savings in partial sensing are mostly due to not using the RX chain.</w:t>
        </w:r>
      </w:hyperlink>
    </w:p>
    <w:p w14:paraId="21B28CCE" w14:textId="77777777" w:rsidR="00482BFE" w:rsidRDefault="00A95925">
      <w:pPr>
        <w:pStyle w:val="TableofFigures"/>
        <w:tabs>
          <w:tab w:val="right" w:leader="dot" w:pos="9629"/>
        </w:tabs>
        <w:rPr>
          <w:rFonts w:asciiTheme="minorHAnsi" w:eastAsiaTheme="minorEastAsia" w:hAnsiTheme="minorHAnsi"/>
          <w:b w:val="0"/>
          <w:noProof/>
          <w:sz w:val="22"/>
          <w:lang w:val="sv-SE"/>
        </w:rPr>
      </w:pPr>
      <w:hyperlink w:anchor="_Toc71548755" w:history="1">
        <w:r w:rsidR="00482BFE" w:rsidRPr="00B340D0">
          <w:rPr>
            <w:rStyle w:val="Hyperlink"/>
            <w:noProof/>
            <w:lang w:val="en-GB"/>
          </w:rPr>
          <w:t>Observation 5</w:t>
        </w:r>
        <w:r w:rsidR="00482BFE">
          <w:rPr>
            <w:rFonts w:asciiTheme="minorHAnsi" w:eastAsiaTheme="minorEastAsia" w:hAnsiTheme="minorHAnsi"/>
            <w:b w:val="0"/>
            <w:noProof/>
            <w:sz w:val="22"/>
            <w:lang w:val="sv-SE"/>
          </w:rPr>
          <w:tab/>
        </w:r>
        <w:r w:rsidR="00482BFE" w:rsidRPr="00B340D0">
          <w:rPr>
            <w:rStyle w:val="Hyperlink"/>
            <w:noProof/>
          </w:rPr>
          <w:t xml:space="preserve">For a UE configured with SL DRX, the UE RX chain needs to periodically switch between </w:t>
        </w:r>
        <w:r w:rsidR="00482BFE" w:rsidRPr="00B340D0">
          <w:rPr>
            <w:rStyle w:val="Hyperlink"/>
            <w:i/>
            <w:iCs/>
            <w:noProof/>
          </w:rPr>
          <w:t>Inactive Time</w:t>
        </w:r>
        <w:r w:rsidR="00482BFE" w:rsidRPr="00B340D0">
          <w:rPr>
            <w:rStyle w:val="Hyperlink"/>
            <w:noProof/>
          </w:rPr>
          <w:t xml:space="preserve"> and </w:t>
        </w:r>
        <w:r w:rsidR="00482BFE" w:rsidRPr="00B340D0">
          <w:rPr>
            <w:rStyle w:val="Hyperlink"/>
            <w:i/>
            <w:iCs/>
            <w:noProof/>
          </w:rPr>
          <w:t>Active Time</w:t>
        </w:r>
        <w:r w:rsidR="00482BFE" w:rsidRPr="00B340D0">
          <w:rPr>
            <w:rStyle w:val="Hyperlink"/>
            <w:noProof/>
          </w:rPr>
          <w:t>, this would put the UE (when performing Mode 2 resource allocation) in a partial sensing situation.</w:t>
        </w:r>
      </w:hyperlink>
    </w:p>
    <w:p w14:paraId="59D0835E" w14:textId="77777777" w:rsidR="00482BFE" w:rsidRDefault="00A95925">
      <w:pPr>
        <w:pStyle w:val="TableofFigures"/>
        <w:tabs>
          <w:tab w:val="right" w:leader="dot" w:pos="9629"/>
        </w:tabs>
        <w:rPr>
          <w:rFonts w:asciiTheme="minorHAnsi" w:eastAsiaTheme="minorEastAsia" w:hAnsiTheme="minorHAnsi"/>
          <w:b w:val="0"/>
          <w:noProof/>
          <w:sz w:val="22"/>
          <w:lang w:val="sv-SE"/>
        </w:rPr>
      </w:pPr>
      <w:hyperlink w:anchor="_Toc71548756" w:history="1">
        <w:r w:rsidR="00482BFE" w:rsidRPr="00B340D0">
          <w:rPr>
            <w:rStyle w:val="Hyperlink"/>
            <w:noProof/>
            <w:lang w:val="en-GB"/>
          </w:rPr>
          <w:t>Observation 6</w:t>
        </w:r>
        <w:r w:rsidR="00482BFE">
          <w:rPr>
            <w:rFonts w:asciiTheme="minorHAnsi" w:eastAsiaTheme="minorEastAsia" w:hAnsiTheme="minorHAnsi"/>
            <w:b w:val="0"/>
            <w:noProof/>
            <w:sz w:val="22"/>
            <w:lang w:val="sv-SE"/>
          </w:rPr>
          <w:tab/>
        </w:r>
        <w:r w:rsidR="00482BFE" w:rsidRPr="00B340D0">
          <w:rPr>
            <w:rStyle w:val="Hyperlink"/>
            <w:noProof/>
          </w:rPr>
          <w:t xml:space="preserve">The partial sensing solution mechanism to be agreed by RAN1 must address the sensing issues during the transition between </w:t>
        </w:r>
        <w:r w:rsidR="00482BFE" w:rsidRPr="00B340D0">
          <w:rPr>
            <w:rStyle w:val="Hyperlink"/>
            <w:i/>
            <w:iCs/>
            <w:noProof/>
          </w:rPr>
          <w:t>Inactive Time</w:t>
        </w:r>
        <w:r w:rsidR="00482BFE" w:rsidRPr="00B340D0">
          <w:rPr>
            <w:rStyle w:val="Hyperlink"/>
            <w:noProof/>
          </w:rPr>
          <w:t xml:space="preserve"> and </w:t>
        </w:r>
        <w:r w:rsidR="00482BFE" w:rsidRPr="00B340D0">
          <w:rPr>
            <w:rStyle w:val="Hyperlink"/>
            <w:i/>
            <w:iCs/>
            <w:noProof/>
          </w:rPr>
          <w:t>Active Time</w:t>
        </w:r>
        <w:r w:rsidR="00482BFE" w:rsidRPr="00B340D0">
          <w:rPr>
            <w:rStyle w:val="Hyperlink"/>
            <w:noProof/>
          </w:rPr>
          <w:t>.</w:t>
        </w:r>
      </w:hyperlink>
    </w:p>
    <w:p w14:paraId="2F4C8065" w14:textId="77777777" w:rsidR="00482BFE" w:rsidRDefault="00A95925">
      <w:pPr>
        <w:pStyle w:val="TableofFigures"/>
        <w:tabs>
          <w:tab w:val="right" w:leader="dot" w:pos="9629"/>
        </w:tabs>
        <w:rPr>
          <w:rFonts w:asciiTheme="minorHAnsi" w:eastAsiaTheme="minorEastAsia" w:hAnsiTheme="minorHAnsi"/>
          <w:b w:val="0"/>
          <w:noProof/>
          <w:sz w:val="22"/>
          <w:lang w:val="sv-SE"/>
        </w:rPr>
      </w:pPr>
      <w:hyperlink w:anchor="_Toc71548757" w:history="1">
        <w:r w:rsidR="00482BFE" w:rsidRPr="00B340D0">
          <w:rPr>
            <w:rStyle w:val="Hyperlink"/>
            <w:noProof/>
            <w:lang w:val="en-GB"/>
          </w:rPr>
          <w:t>Observation 7</w:t>
        </w:r>
        <w:r w:rsidR="00482BFE">
          <w:rPr>
            <w:rFonts w:asciiTheme="minorHAnsi" w:eastAsiaTheme="minorEastAsia" w:hAnsiTheme="minorHAnsi"/>
            <w:b w:val="0"/>
            <w:noProof/>
            <w:sz w:val="22"/>
            <w:lang w:val="sv-SE"/>
          </w:rPr>
          <w:tab/>
        </w:r>
        <w:r w:rsidR="00482BFE" w:rsidRPr="00B340D0">
          <w:rPr>
            <w:rStyle w:val="Hyperlink"/>
            <w:noProof/>
          </w:rPr>
          <w:t>Partial sensing and sidelink DRX are designed as complementary features.</w:t>
        </w:r>
      </w:hyperlink>
    </w:p>
    <w:p w14:paraId="24E674F7" w14:textId="77777777" w:rsidR="00482BFE" w:rsidRDefault="00A95925">
      <w:pPr>
        <w:pStyle w:val="TableofFigures"/>
        <w:tabs>
          <w:tab w:val="right" w:leader="dot" w:pos="9629"/>
        </w:tabs>
        <w:rPr>
          <w:rFonts w:asciiTheme="minorHAnsi" w:eastAsiaTheme="minorEastAsia" w:hAnsiTheme="minorHAnsi"/>
          <w:b w:val="0"/>
          <w:noProof/>
          <w:sz w:val="22"/>
          <w:lang w:val="sv-SE"/>
        </w:rPr>
      </w:pPr>
      <w:hyperlink w:anchor="_Toc71548758" w:history="1">
        <w:r w:rsidR="00482BFE" w:rsidRPr="00B340D0">
          <w:rPr>
            <w:rStyle w:val="Hyperlink"/>
            <w:noProof/>
            <w:lang w:val="en-GB"/>
          </w:rPr>
          <w:t>Observation 8</w:t>
        </w:r>
        <w:r w:rsidR="00482BFE">
          <w:rPr>
            <w:rFonts w:asciiTheme="minorHAnsi" w:eastAsiaTheme="minorEastAsia" w:hAnsiTheme="minorHAnsi"/>
            <w:b w:val="0"/>
            <w:noProof/>
            <w:sz w:val="22"/>
            <w:lang w:val="sv-SE"/>
          </w:rPr>
          <w:tab/>
        </w:r>
        <w:r w:rsidR="00482BFE" w:rsidRPr="00B340D0">
          <w:rPr>
            <w:rStyle w:val="Hyperlink"/>
            <w:noProof/>
          </w:rPr>
          <w:t>For proper operation of SL DRX, it is desirable to have a partial sensing mechanism that allows for transmission with varying number of sensing results.</w:t>
        </w:r>
      </w:hyperlink>
    </w:p>
    <w:p w14:paraId="6225A1B8" w14:textId="7FF2E819"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E1EE26F" w14:textId="77777777" w:rsidR="00482BFE" w:rsidRDefault="006E1C82">
      <w:pPr>
        <w:pStyle w:val="TableofFigures"/>
        <w:tabs>
          <w:tab w:val="right" w:leader="dot" w:pos="9629"/>
        </w:tabs>
        <w:rPr>
          <w:rFonts w:asciiTheme="minorHAnsi" w:eastAsiaTheme="minorEastAsia" w:hAnsiTheme="minorHAnsi"/>
          <w:b w:val="0"/>
          <w:noProof/>
          <w:sz w:val="22"/>
          <w:lang w:val="sv-SE"/>
        </w:rPr>
      </w:pPr>
      <w:r>
        <w:rPr>
          <w:b w:val="0"/>
          <w:bCs/>
        </w:rPr>
        <w:fldChar w:fldCharType="begin"/>
      </w:r>
      <w:r>
        <w:rPr>
          <w:b w:val="0"/>
          <w:bCs/>
        </w:rPr>
        <w:instrText xml:space="preserve"> TOC \n \h \z \t "Proposal" \c </w:instrText>
      </w:r>
      <w:r>
        <w:rPr>
          <w:b w:val="0"/>
          <w:bCs/>
        </w:rPr>
        <w:fldChar w:fldCharType="separate"/>
      </w:r>
      <w:hyperlink w:anchor="_Toc71548746" w:history="1">
        <w:r w:rsidR="00482BFE" w:rsidRPr="00EF7F1A">
          <w:rPr>
            <w:rStyle w:val="Hyperlink"/>
            <w:noProof/>
            <w:lang w:val="en-GB"/>
          </w:rPr>
          <w:t>Proposal 1</w:t>
        </w:r>
        <w:r w:rsidR="00482BFE">
          <w:rPr>
            <w:rFonts w:asciiTheme="minorHAnsi" w:eastAsiaTheme="minorEastAsia" w:hAnsiTheme="minorHAnsi"/>
            <w:b w:val="0"/>
            <w:noProof/>
            <w:sz w:val="22"/>
            <w:lang w:val="sv-SE"/>
          </w:rPr>
          <w:tab/>
        </w:r>
        <w:r w:rsidR="00482BFE" w:rsidRPr="00EF7F1A">
          <w:rPr>
            <w:rStyle w:val="Hyperlink"/>
            <w:noProof/>
          </w:rPr>
          <w:t>Partial sensing does not have a separate TX/RX alignment. Instead, SL DRX procedures are used to ensure TX/RX alignment for partial sensing whenever necessary.</w:t>
        </w:r>
      </w:hyperlink>
    </w:p>
    <w:p w14:paraId="31E1BD21" w14:textId="77777777" w:rsidR="00482BFE" w:rsidRDefault="00A95925">
      <w:pPr>
        <w:pStyle w:val="TableofFigures"/>
        <w:tabs>
          <w:tab w:val="right" w:leader="dot" w:pos="9629"/>
        </w:tabs>
        <w:rPr>
          <w:rFonts w:asciiTheme="minorHAnsi" w:eastAsiaTheme="minorEastAsia" w:hAnsiTheme="minorHAnsi"/>
          <w:b w:val="0"/>
          <w:noProof/>
          <w:sz w:val="22"/>
          <w:lang w:val="sv-SE"/>
        </w:rPr>
      </w:pPr>
      <w:hyperlink w:anchor="_Toc71548747" w:history="1">
        <w:r w:rsidR="00482BFE" w:rsidRPr="00EF7F1A">
          <w:rPr>
            <w:rStyle w:val="Hyperlink"/>
            <w:noProof/>
          </w:rPr>
          <w:t>Proposal 2</w:t>
        </w:r>
        <w:r w:rsidR="00482BFE">
          <w:rPr>
            <w:rFonts w:asciiTheme="minorHAnsi" w:eastAsiaTheme="minorEastAsia" w:hAnsiTheme="minorHAnsi"/>
            <w:b w:val="0"/>
            <w:noProof/>
            <w:sz w:val="22"/>
            <w:lang w:val="sv-SE"/>
          </w:rPr>
          <w:tab/>
        </w:r>
        <w:r w:rsidR="00482BFE" w:rsidRPr="00EF7F1A">
          <w:rPr>
            <w:rStyle w:val="Hyperlink"/>
            <w:noProof/>
          </w:rPr>
          <w:t>A UE is not expected to perform sensing during the Inactive Time.</w:t>
        </w:r>
      </w:hyperlink>
    </w:p>
    <w:p w14:paraId="3C2157C1" w14:textId="77777777" w:rsidR="00482BFE" w:rsidRDefault="00A95925">
      <w:pPr>
        <w:pStyle w:val="TableofFigures"/>
        <w:tabs>
          <w:tab w:val="right" w:leader="dot" w:pos="9629"/>
        </w:tabs>
        <w:rPr>
          <w:rFonts w:asciiTheme="minorHAnsi" w:eastAsiaTheme="minorEastAsia" w:hAnsiTheme="minorHAnsi"/>
          <w:b w:val="0"/>
          <w:noProof/>
          <w:sz w:val="22"/>
          <w:lang w:val="sv-SE"/>
        </w:rPr>
      </w:pPr>
      <w:hyperlink w:anchor="_Toc71548748" w:history="1">
        <w:r w:rsidR="00482BFE" w:rsidRPr="00EF7F1A">
          <w:rPr>
            <w:rStyle w:val="Hyperlink"/>
            <w:noProof/>
          </w:rPr>
          <w:t>Proposal 3</w:t>
        </w:r>
        <w:r w:rsidR="00482BFE">
          <w:rPr>
            <w:rFonts w:asciiTheme="minorHAnsi" w:eastAsiaTheme="minorEastAsia" w:hAnsiTheme="minorHAnsi"/>
            <w:b w:val="0"/>
            <w:noProof/>
            <w:sz w:val="22"/>
            <w:lang w:val="sv-SE"/>
          </w:rPr>
          <w:tab/>
        </w:r>
        <w:r w:rsidR="00482BFE" w:rsidRPr="00EF7F1A">
          <w:rPr>
            <w:rStyle w:val="Hyperlink"/>
            <w:noProof/>
          </w:rPr>
          <w:t>A UE performs sensing during the Active Time.</w:t>
        </w:r>
      </w:hyperlink>
    </w:p>
    <w:p w14:paraId="66306CDD" w14:textId="77777777" w:rsidR="00482BFE" w:rsidRDefault="00A95925">
      <w:pPr>
        <w:pStyle w:val="TableofFigures"/>
        <w:tabs>
          <w:tab w:val="right" w:leader="dot" w:pos="9629"/>
        </w:tabs>
        <w:rPr>
          <w:rFonts w:asciiTheme="minorHAnsi" w:eastAsiaTheme="minorEastAsia" w:hAnsiTheme="minorHAnsi"/>
          <w:b w:val="0"/>
          <w:noProof/>
          <w:sz w:val="22"/>
          <w:lang w:val="sv-SE"/>
        </w:rPr>
      </w:pPr>
      <w:hyperlink w:anchor="_Toc71548749" w:history="1">
        <w:r w:rsidR="00482BFE" w:rsidRPr="00EF7F1A">
          <w:rPr>
            <w:rStyle w:val="Hyperlink"/>
            <w:noProof/>
          </w:rPr>
          <w:t>Proposal 4</w:t>
        </w:r>
        <w:r w:rsidR="00482BFE">
          <w:rPr>
            <w:rFonts w:asciiTheme="minorHAnsi" w:eastAsiaTheme="minorEastAsia" w:hAnsiTheme="minorHAnsi"/>
            <w:b w:val="0"/>
            <w:noProof/>
            <w:sz w:val="22"/>
            <w:lang w:val="sv-SE"/>
          </w:rPr>
          <w:tab/>
        </w:r>
        <w:r w:rsidR="00482BFE" w:rsidRPr="00EF7F1A">
          <w:rPr>
            <w:rStyle w:val="Hyperlink"/>
            <w:noProof/>
          </w:rPr>
          <w:t>Whether UE performs sensing during inactive time is up to UE implementation.</w:t>
        </w:r>
      </w:hyperlink>
    </w:p>
    <w:p w14:paraId="6ACD4DBF" w14:textId="77777777" w:rsidR="00482BFE" w:rsidRDefault="00A95925">
      <w:pPr>
        <w:pStyle w:val="TableofFigures"/>
        <w:tabs>
          <w:tab w:val="right" w:leader="dot" w:pos="9629"/>
        </w:tabs>
        <w:rPr>
          <w:rFonts w:asciiTheme="minorHAnsi" w:eastAsiaTheme="minorEastAsia" w:hAnsiTheme="minorHAnsi"/>
          <w:b w:val="0"/>
          <w:noProof/>
          <w:sz w:val="22"/>
          <w:lang w:val="sv-SE"/>
        </w:rPr>
      </w:pPr>
      <w:hyperlink w:anchor="_Toc71548750" w:history="1">
        <w:r w:rsidR="00482BFE" w:rsidRPr="00EF7F1A">
          <w:rPr>
            <w:rStyle w:val="Hyperlink"/>
            <w:noProof/>
          </w:rPr>
          <w:t>Proposal 5</w:t>
        </w:r>
        <w:r w:rsidR="00482BFE">
          <w:rPr>
            <w:rFonts w:asciiTheme="minorHAnsi" w:eastAsiaTheme="minorEastAsia" w:hAnsiTheme="minorHAnsi"/>
            <w:b w:val="0"/>
            <w:noProof/>
            <w:sz w:val="22"/>
            <w:lang w:val="sv-SE"/>
          </w:rPr>
          <w:tab/>
        </w:r>
        <w:r w:rsidR="00482BFE" w:rsidRPr="00EF7F1A">
          <w:rPr>
            <w:rStyle w:val="Hyperlink"/>
            <w:noProof/>
          </w:rPr>
          <w:t>RAN2 to wait for RAN1 to specify a partial sensing procedure that allows for trading off channel access latency against collision error probability for aperiodic transmission during the transition from Inactive Time to Active Time</w:t>
        </w:r>
      </w:hyperlink>
    </w:p>
    <w:p w14:paraId="747C743C" w14:textId="5CDA0D80"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21" w:name="_In-sequence_SDU_delivery"/>
      <w:bookmarkEnd w:id="21"/>
      <w:r w:rsidRPr="00CE0424">
        <w:t>References</w:t>
      </w:r>
    </w:p>
    <w:p w14:paraId="34526C31" w14:textId="66FAF0B6" w:rsidR="00210AF3" w:rsidRPr="00773CF0" w:rsidRDefault="00210AF3" w:rsidP="00210AF3">
      <w:pPr>
        <w:pStyle w:val="Reference"/>
      </w:pPr>
      <w:bookmarkStart w:id="22" w:name="_Ref51574650"/>
      <w:bookmarkStart w:id="23" w:name="_Ref174151459"/>
      <w:bookmarkStart w:id="24" w:name="_Ref189809556"/>
      <w:r w:rsidRPr="00CE2928">
        <w:t>RP-</w:t>
      </w:r>
      <w:r w:rsidR="004F556B" w:rsidRPr="00CE2928">
        <w:t>20</w:t>
      </w:r>
      <w:r w:rsidR="004F556B">
        <w:t>2846</w:t>
      </w:r>
      <w:r w:rsidRPr="00773CF0">
        <w:t xml:space="preserve">, “WID revision: NR </w:t>
      </w:r>
      <w:proofErr w:type="spellStart"/>
      <w:r w:rsidRPr="00773CF0">
        <w:t>sidelink</w:t>
      </w:r>
      <w:proofErr w:type="spellEnd"/>
      <w:r w:rsidRPr="00773CF0">
        <w:t xml:space="preserve"> enhancement”</w:t>
      </w:r>
      <w:r>
        <w:t>,</w:t>
      </w:r>
      <w:r w:rsidRPr="00773CF0">
        <w:t xml:space="preserve"> LG Electronics, 3GPP TSG RAN Meeting #</w:t>
      </w:r>
      <w:r w:rsidR="004F556B">
        <w:t>90e</w:t>
      </w:r>
      <w:r w:rsidRPr="00773CF0">
        <w:t xml:space="preserve">, Electronic Meeting, </w:t>
      </w:r>
      <w:r w:rsidR="004F556B">
        <w:t>December 7</w:t>
      </w:r>
      <w:r>
        <w:t xml:space="preserve"> - 1</w:t>
      </w:r>
      <w:r w:rsidR="004F556B">
        <w:t>1</w:t>
      </w:r>
      <w:r w:rsidRPr="00773CF0">
        <w:t>, 2020</w:t>
      </w:r>
    </w:p>
    <w:p w14:paraId="590D5A9B" w14:textId="77777777" w:rsidR="00210AF3" w:rsidRPr="00773CF0" w:rsidRDefault="00210AF3" w:rsidP="00210AF3">
      <w:pPr>
        <w:pStyle w:val="Reference"/>
      </w:pPr>
      <w:r>
        <w:t>R1-2009072, “Resource allocation mechanisms for power saving”, Ericsson, 3GPP TSG-RAN WG1 Meeting #103-e, Online, October 26th – November 13th 2020</w:t>
      </w:r>
    </w:p>
    <w:bookmarkEnd w:id="22"/>
    <w:bookmarkEnd w:id="23"/>
    <w:bookmarkEnd w:id="24"/>
    <w:p w14:paraId="5E817FF8" w14:textId="307E2745" w:rsidR="00CE2928" w:rsidRPr="00CE0424" w:rsidRDefault="00CE2928" w:rsidP="00CE2928">
      <w:pPr>
        <w:pStyle w:val="BodyText"/>
      </w:pPr>
    </w:p>
    <w:sectPr w:rsidR="00CE2928" w:rsidRPr="00CE0424" w:rsidSect="00901FC5">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E956C" w14:textId="77777777" w:rsidR="00320126" w:rsidRDefault="00320126">
      <w:r>
        <w:separator/>
      </w:r>
    </w:p>
  </w:endnote>
  <w:endnote w:type="continuationSeparator" w:id="0">
    <w:p w14:paraId="1F9F48F5" w14:textId="77777777" w:rsidR="00320126" w:rsidRDefault="00320126">
      <w:r>
        <w:continuationSeparator/>
      </w:r>
    </w:p>
  </w:endnote>
  <w:endnote w:type="continuationNotice" w:id="1">
    <w:p w14:paraId="7908A7B1" w14:textId="77777777" w:rsidR="00320126" w:rsidRDefault="003201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B7387" w:rsidRDefault="00CB73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7DE5F" w14:textId="77777777" w:rsidR="00320126" w:rsidRDefault="00320126">
      <w:r>
        <w:separator/>
      </w:r>
    </w:p>
  </w:footnote>
  <w:footnote w:type="continuationSeparator" w:id="0">
    <w:p w14:paraId="46BC8F03" w14:textId="77777777" w:rsidR="00320126" w:rsidRDefault="00320126">
      <w:r>
        <w:continuationSeparator/>
      </w:r>
    </w:p>
  </w:footnote>
  <w:footnote w:type="continuationNotice" w:id="1">
    <w:p w14:paraId="5B42443B" w14:textId="77777777" w:rsidR="00320126" w:rsidRDefault="003201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B7387" w:rsidRDefault="00CB738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1527BB"/>
    <w:multiLevelType w:val="hybridMultilevel"/>
    <w:tmpl w:val="F6604F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3A0DBF"/>
    <w:multiLevelType w:val="hybridMultilevel"/>
    <w:tmpl w:val="A19EBE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3E4A87"/>
    <w:multiLevelType w:val="hybridMultilevel"/>
    <w:tmpl w:val="E4D093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DC3B91"/>
    <w:multiLevelType w:val="hybridMultilevel"/>
    <w:tmpl w:val="CBEA80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2653E5"/>
    <w:multiLevelType w:val="hybridMultilevel"/>
    <w:tmpl w:val="7ED2A6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3E0371"/>
    <w:multiLevelType w:val="hybridMultilevel"/>
    <w:tmpl w:val="5AE0A5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EE4368D"/>
    <w:multiLevelType w:val="hybridMultilevel"/>
    <w:tmpl w:val="19DC51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0"/>
  </w:num>
  <w:num w:numId="6">
    <w:abstractNumId w:val="16"/>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4"/>
  </w:num>
  <w:num w:numId="17">
    <w:abstractNumId w:val="7"/>
  </w:num>
  <w:num w:numId="18">
    <w:abstractNumId w:val="8"/>
  </w:num>
  <w:num w:numId="19">
    <w:abstractNumId w:val="5"/>
  </w:num>
  <w:num w:numId="20">
    <w:abstractNumId w:val="28"/>
  </w:num>
  <w:num w:numId="21">
    <w:abstractNumId w:val="12"/>
  </w:num>
  <w:num w:numId="22">
    <w:abstractNumId w:val="26"/>
  </w:num>
  <w:num w:numId="23">
    <w:abstractNumId w:val="27"/>
  </w:num>
  <w:num w:numId="24">
    <w:abstractNumId w:val="6"/>
  </w:num>
  <w:num w:numId="25">
    <w:abstractNumId w:val="30"/>
  </w:num>
  <w:num w:numId="26">
    <w:abstractNumId w:val="18"/>
  </w:num>
  <w:num w:numId="27">
    <w:abstractNumId w:val="29"/>
  </w:num>
  <w:num w:numId="28">
    <w:abstractNumId w:val="17"/>
  </w:num>
  <w:num w:numId="29">
    <w:abstractNumId w:val="20"/>
  </w:num>
  <w:num w:numId="30">
    <w:abstractNumId w:val="25"/>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6BFD"/>
    <w:rsid w:val="00007CDC"/>
    <w:rsid w:val="00010D23"/>
    <w:rsid w:val="00011B28"/>
    <w:rsid w:val="00015D15"/>
    <w:rsid w:val="00022391"/>
    <w:rsid w:val="000237DC"/>
    <w:rsid w:val="0002564D"/>
    <w:rsid w:val="00025ECA"/>
    <w:rsid w:val="000325B8"/>
    <w:rsid w:val="00034C15"/>
    <w:rsid w:val="00036BA1"/>
    <w:rsid w:val="0003708C"/>
    <w:rsid w:val="000422E2"/>
    <w:rsid w:val="00042F22"/>
    <w:rsid w:val="000444EF"/>
    <w:rsid w:val="0005242C"/>
    <w:rsid w:val="00052A07"/>
    <w:rsid w:val="000534E3"/>
    <w:rsid w:val="0005606A"/>
    <w:rsid w:val="00057117"/>
    <w:rsid w:val="000616E7"/>
    <w:rsid w:val="00062AFC"/>
    <w:rsid w:val="0006487E"/>
    <w:rsid w:val="00065E1A"/>
    <w:rsid w:val="000670FB"/>
    <w:rsid w:val="00071A8A"/>
    <w:rsid w:val="00073303"/>
    <w:rsid w:val="00074AC7"/>
    <w:rsid w:val="00077604"/>
    <w:rsid w:val="00077A04"/>
    <w:rsid w:val="00077E5F"/>
    <w:rsid w:val="0008036A"/>
    <w:rsid w:val="00081AE6"/>
    <w:rsid w:val="000855EB"/>
    <w:rsid w:val="00085B52"/>
    <w:rsid w:val="000866F2"/>
    <w:rsid w:val="0009009F"/>
    <w:rsid w:val="00091557"/>
    <w:rsid w:val="000921CB"/>
    <w:rsid w:val="000924C1"/>
    <w:rsid w:val="000924F0"/>
    <w:rsid w:val="00093474"/>
    <w:rsid w:val="000939EF"/>
    <w:rsid w:val="0009443A"/>
    <w:rsid w:val="0009510F"/>
    <w:rsid w:val="000A1B7B"/>
    <w:rsid w:val="000A56F2"/>
    <w:rsid w:val="000B2719"/>
    <w:rsid w:val="000B294E"/>
    <w:rsid w:val="000B3A8F"/>
    <w:rsid w:val="000B4AB9"/>
    <w:rsid w:val="000B58C3"/>
    <w:rsid w:val="000B61E9"/>
    <w:rsid w:val="000C04F2"/>
    <w:rsid w:val="000C11F2"/>
    <w:rsid w:val="000C165A"/>
    <w:rsid w:val="000C1B2F"/>
    <w:rsid w:val="000C277C"/>
    <w:rsid w:val="000C2E19"/>
    <w:rsid w:val="000D0D07"/>
    <w:rsid w:val="000D4797"/>
    <w:rsid w:val="000E0527"/>
    <w:rsid w:val="000E1E92"/>
    <w:rsid w:val="000E3727"/>
    <w:rsid w:val="000E4EE5"/>
    <w:rsid w:val="000F06D6"/>
    <w:rsid w:val="000F0EB1"/>
    <w:rsid w:val="000F1106"/>
    <w:rsid w:val="000F3BE9"/>
    <w:rsid w:val="000F3F6C"/>
    <w:rsid w:val="000F6DF3"/>
    <w:rsid w:val="001005FF"/>
    <w:rsid w:val="001062FB"/>
    <w:rsid w:val="001063E6"/>
    <w:rsid w:val="00113CF4"/>
    <w:rsid w:val="00114465"/>
    <w:rsid w:val="001153EA"/>
    <w:rsid w:val="00115643"/>
    <w:rsid w:val="00116765"/>
    <w:rsid w:val="00117210"/>
    <w:rsid w:val="001219F5"/>
    <w:rsid w:val="00121A20"/>
    <w:rsid w:val="00122E31"/>
    <w:rsid w:val="0012377F"/>
    <w:rsid w:val="00124314"/>
    <w:rsid w:val="00126464"/>
    <w:rsid w:val="00126B4A"/>
    <w:rsid w:val="00132FD0"/>
    <w:rsid w:val="001344C0"/>
    <w:rsid w:val="001346FA"/>
    <w:rsid w:val="00135252"/>
    <w:rsid w:val="0013574E"/>
    <w:rsid w:val="00137AB5"/>
    <w:rsid w:val="00137F0B"/>
    <w:rsid w:val="001477EC"/>
    <w:rsid w:val="00150426"/>
    <w:rsid w:val="00151E23"/>
    <w:rsid w:val="001526E0"/>
    <w:rsid w:val="001547CF"/>
    <w:rsid w:val="001551B5"/>
    <w:rsid w:val="001659C1"/>
    <w:rsid w:val="00173A8E"/>
    <w:rsid w:val="0017502C"/>
    <w:rsid w:val="0018143F"/>
    <w:rsid w:val="00181FF8"/>
    <w:rsid w:val="00190AC1"/>
    <w:rsid w:val="00192785"/>
    <w:rsid w:val="0019341A"/>
    <w:rsid w:val="001969D2"/>
    <w:rsid w:val="00197DF9"/>
    <w:rsid w:val="001A17F2"/>
    <w:rsid w:val="001A1987"/>
    <w:rsid w:val="001A2564"/>
    <w:rsid w:val="001A6173"/>
    <w:rsid w:val="001A6CBA"/>
    <w:rsid w:val="001A7440"/>
    <w:rsid w:val="001A7CD4"/>
    <w:rsid w:val="001B0D97"/>
    <w:rsid w:val="001B5A5D"/>
    <w:rsid w:val="001C1CE5"/>
    <w:rsid w:val="001C3D2A"/>
    <w:rsid w:val="001C5698"/>
    <w:rsid w:val="001D336E"/>
    <w:rsid w:val="001D51BA"/>
    <w:rsid w:val="001D53E7"/>
    <w:rsid w:val="001D6342"/>
    <w:rsid w:val="001D6D53"/>
    <w:rsid w:val="001E4190"/>
    <w:rsid w:val="001E58E2"/>
    <w:rsid w:val="001E7AED"/>
    <w:rsid w:val="001F3916"/>
    <w:rsid w:val="001F54C5"/>
    <w:rsid w:val="001F662C"/>
    <w:rsid w:val="001F7074"/>
    <w:rsid w:val="001F7484"/>
    <w:rsid w:val="00200477"/>
    <w:rsid w:val="00200490"/>
    <w:rsid w:val="00201F3A"/>
    <w:rsid w:val="002025BD"/>
    <w:rsid w:val="00203409"/>
    <w:rsid w:val="00203F96"/>
    <w:rsid w:val="002069B2"/>
    <w:rsid w:val="00207FA3"/>
    <w:rsid w:val="00210AF3"/>
    <w:rsid w:val="00214DA8"/>
    <w:rsid w:val="00215423"/>
    <w:rsid w:val="00215672"/>
    <w:rsid w:val="002158FA"/>
    <w:rsid w:val="00215979"/>
    <w:rsid w:val="00215994"/>
    <w:rsid w:val="00220600"/>
    <w:rsid w:val="002224DB"/>
    <w:rsid w:val="00223FCB"/>
    <w:rsid w:val="00223FF0"/>
    <w:rsid w:val="002252C3"/>
    <w:rsid w:val="00225C54"/>
    <w:rsid w:val="0022717C"/>
    <w:rsid w:val="00230765"/>
    <w:rsid w:val="00230D18"/>
    <w:rsid w:val="002319E4"/>
    <w:rsid w:val="00235632"/>
    <w:rsid w:val="00235872"/>
    <w:rsid w:val="00241559"/>
    <w:rsid w:val="002435B3"/>
    <w:rsid w:val="00244CCA"/>
    <w:rsid w:val="002458EB"/>
    <w:rsid w:val="002471DD"/>
    <w:rsid w:val="002500C8"/>
    <w:rsid w:val="002515C5"/>
    <w:rsid w:val="0025219F"/>
    <w:rsid w:val="00252E45"/>
    <w:rsid w:val="002564E4"/>
    <w:rsid w:val="00257543"/>
    <w:rsid w:val="002617E7"/>
    <w:rsid w:val="00264228"/>
    <w:rsid w:val="00264334"/>
    <w:rsid w:val="0026473E"/>
    <w:rsid w:val="00266214"/>
    <w:rsid w:val="00266D29"/>
    <w:rsid w:val="00267288"/>
    <w:rsid w:val="00267C83"/>
    <w:rsid w:val="0027144F"/>
    <w:rsid w:val="00271813"/>
    <w:rsid w:val="00271F3A"/>
    <w:rsid w:val="00273278"/>
    <w:rsid w:val="002737F4"/>
    <w:rsid w:val="002805F5"/>
    <w:rsid w:val="00280751"/>
    <w:rsid w:val="0028280A"/>
    <w:rsid w:val="002841D5"/>
    <w:rsid w:val="00286ACD"/>
    <w:rsid w:val="00287838"/>
    <w:rsid w:val="002907B5"/>
    <w:rsid w:val="00292EB7"/>
    <w:rsid w:val="00296227"/>
    <w:rsid w:val="00296F44"/>
    <w:rsid w:val="0029777D"/>
    <w:rsid w:val="002978CF"/>
    <w:rsid w:val="002A055E"/>
    <w:rsid w:val="002A1D4E"/>
    <w:rsid w:val="002A2869"/>
    <w:rsid w:val="002A413D"/>
    <w:rsid w:val="002B034B"/>
    <w:rsid w:val="002B24D6"/>
    <w:rsid w:val="002C41E6"/>
    <w:rsid w:val="002C6CC2"/>
    <w:rsid w:val="002C7C27"/>
    <w:rsid w:val="002D071A"/>
    <w:rsid w:val="002D34B2"/>
    <w:rsid w:val="002D48B0"/>
    <w:rsid w:val="002D5B37"/>
    <w:rsid w:val="002D7637"/>
    <w:rsid w:val="002E039C"/>
    <w:rsid w:val="002E17F2"/>
    <w:rsid w:val="002E5950"/>
    <w:rsid w:val="002E7CAE"/>
    <w:rsid w:val="002F13E4"/>
    <w:rsid w:val="002F2771"/>
    <w:rsid w:val="002F2DE4"/>
    <w:rsid w:val="002F37A9"/>
    <w:rsid w:val="002F6EA9"/>
    <w:rsid w:val="00301CE6"/>
    <w:rsid w:val="0030256B"/>
    <w:rsid w:val="0030501F"/>
    <w:rsid w:val="00307BA1"/>
    <w:rsid w:val="00311702"/>
    <w:rsid w:val="00311E82"/>
    <w:rsid w:val="00313FD6"/>
    <w:rsid w:val="003143BD"/>
    <w:rsid w:val="00315363"/>
    <w:rsid w:val="003178F1"/>
    <w:rsid w:val="00320126"/>
    <w:rsid w:val="003203ED"/>
    <w:rsid w:val="00322C9F"/>
    <w:rsid w:val="0032494D"/>
    <w:rsid w:val="00324D23"/>
    <w:rsid w:val="00331751"/>
    <w:rsid w:val="00334579"/>
    <w:rsid w:val="00335858"/>
    <w:rsid w:val="00336BDA"/>
    <w:rsid w:val="003373BF"/>
    <w:rsid w:val="00342BD7"/>
    <w:rsid w:val="00346092"/>
    <w:rsid w:val="00346DB5"/>
    <w:rsid w:val="003477B1"/>
    <w:rsid w:val="00354265"/>
    <w:rsid w:val="00357380"/>
    <w:rsid w:val="00357BE7"/>
    <w:rsid w:val="003602D9"/>
    <w:rsid w:val="003604CE"/>
    <w:rsid w:val="00367FF5"/>
    <w:rsid w:val="00370E47"/>
    <w:rsid w:val="003717AC"/>
    <w:rsid w:val="00372076"/>
    <w:rsid w:val="003742AC"/>
    <w:rsid w:val="00377CE1"/>
    <w:rsid w:val="00385ADA"/>
    <w:rsid w:val="00385BF0"/>
    <w:rsid w:val="003939FF"/>
    <w:rsid w:val="003A2223"/>
    <w:rsid w:val="003A2A0F"/>
    <w:rsid w:val="003A45A1"/>
    <w:rsid w:val="003A5B0A"/>
    <w:rsid w:val="003A6BAC"/>
    <w:rsid w:val="003A70A4"/>
    <w:rsid w:val="003A7EF3"/>
    <w:rsid w:val="003B10E5"/>
    <w:rsid w:val="003B159C"/>
    <w:rsid w:val="003B369F"/>
    <w:rsid w:val="003B36A3"/>
    <w:rsid w:val="003B64BB"/>
    <w:rsid w:val="003B7FE5"/>
    <w:rsid w:val="003C11C8"/>
    <w:rsid w:val="003C2702"/>
    <w:rsid w:val="003C7806"/>
    <w:rsid w:val="003D109F"/>
    <w:rsid w:val="003D2478"/>
    <w:rsid w:val="003D3C45"/>
    <w:rsid w:val="003D5B1F"/>
    <w:rsid w:val="003E15FA"/>
    <w:rsid w:val="003E4702"/>
    <w:rsid w:val="003E55E4"/>
    <w:rsid w:val="003E6E95"/>
    <w:rsid w:val="003E74E3"/>
    <w:rsid w:val="003F05C7"/>
    <w:rsid w:val="003F2CD4"/>
    <w:rsid w:val="003F6BBE"/>
    <w:rsid w:val="004000E8"/>
    <w:rsid w:val="00402E2B"/>
    <w:rsid w:val="00404156"/>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2E7"/>
    <w:rsid w:val="00444F56"/>
    <w:rsid w:val="00446488"/>
    <w:rsid w:val="004517AA"/>
    <w:rsid w:val="00452CAC"/>
    <w:rsid w:val="0045526E"/>
    <w:rsid w:val="00456C27"/>
    <w:rsid w:val="00457565"/>
    <w:rsid w:val="00457B71"/>
    <w:rsid w:val="00464689"/>
    <w:rsid w:val="004669E2"/>
    <w:rsid w:val="00470C31"/>
    <w:rsid w:val="00471DE0"/>
    <w:rsid w:val="004734D0"/>
    <w:rsid w:val="0047556B"/>
    <w:rsid w:val="00477768"/>
    <w:rsid w:val="00481123"/>
    <w:rsid w:val="00482BFE"/>
    <w:rsid w:val="00483A90"/>
    <w:rsid w:val="00483AAE"/>
    <w:rsid w:val="00490B51"/>
    <w:rsid w:val="00492BC5"/>
    <w:rsid w:val="004964F1"/>
    <w:rsid w:val="004A16BC"/>
    <w:rsid w:val="004A2763"/>
    <w:rsid w:val="004A2B94"/>
    <w:rsid w:val="004A304F"/>
    <w:rsid w:val="004A5DAB"/>
    <w:rsid w:val="004A7F9A"/>
    <w:rsid w:val="004B6F6A"/>
    <w:rsid w:val="004B7C0C"/>
    <w:rsid w:val="004C24F9"/>
    <w:rsid w:val="004C3898"/>
    <w:rsid w:val="004D0687"/>
    <w:rsid w:val="004D36B1"/>
    <w:rsid w:val="004D7EBD"/>
    <w:rsid w:val="004E2680"/>
    <w:rsid w:val="004E28F9"/>
    <w:rsid w:val="004E462E"/>
    <w:rsid w:val="004E56DC"/>
    <w:rsid w:val="004E76F4"/>
    <w:rsid w:val="004E7BA7"/>
    <w:rsid w:val="004F0B4E"/>
    <w:rsid w:val="004F0B6C"/>
    <w:rsid w:val="004F2078"/>
    <w:rsid w:val="004F4DA3"/>
    <w:rsid w:val="004F556B"/>
    <w:rsid w:val="00506557"/>
    <w:rsid w:val="0050677A"/>
    <w:rsid w:val="005108D8"/>
    <w:rsid w:val="00511566"/>
    <w:rsid w:val="005116F9"/>
    <w:rsid w:val="005153A7"/>
    <w:rsid w:val="005219CF"/>
    <w:rsid w:val="00525507"/>
    <w:rsid w:val="00526D02"/>
    <w:rsid w:val="00534B59"/>
    <w:rsid w:val="00536759"/>
    <w:rsid w:val="00537C62"/>
    <w:rsid w:val="00546970"/>
    <w:rsid w:val="00554E19"/>
    <w:rsid w:val="0056121F"/>
    <w:rsid w:val="00562646"/>
    <w:rsid w:val="00570B24"/>
    <w:rsid w:val="00572505"/>
    <w:rsid w:val="00582809"/>
    <w:rsid w:val="00587532"/>
    <w:rsid w:val="0058798C"/>
    <w:rsid w:val="005900FA"/>
    <w:rsid w:val="005935A4"/>
    <w:rsid w:val="005948C2"/>
    <w:rsid w:val="00595095"/>
    <w:rsid w:val="00595DCA"/>
    <w:rsid w:val="0059779B"/>
    <w:rsid w:val="005A209A"/>
    <w:rsid w:val="005A2CD0"/>
    <w:rsid w:val="005A662D"/>
    <w:rsid w:val="005B1409"/>
    <w:rsid w:val="005B35D7"/>
    <w:rsid w:val="005B392A"/>
    <w:rsid w:val="005B3AA3"/>
    <w:rsid w:val="005B4A07"/>
    <w:rsid w:val="005B6F83"/>
    <w:rsid w:val="005C74FB"/>
    <w:rsid w:val="005D1602"/>
    <w:rsid w:val="005E385F"/>
    <w:rsid w:val="005E3A2E"/>
    <w:rsid w:val="005E5B81"/>
    <w:rsid w:val="005E712F"/>
    <w:rsid w:val="005F2CB1"/>
    <w:rsid w:val="005F3025"/>
    <w:rsid w:val="005F4293"/>
    <w:rsid w:val="005F618C"/>
    <w:rsid w:val="005F70BD"/>
    <w:rsid w:val="0060283C"/>
    <w:rsid w:val="00602CF1"/>
    <w:rsid w:val="00604F14"/>
    <w:rsid w:val="00611B83"/>
    <w:rsid w:val="00613257"/>
    <w:rsid w:val="00620A71"/>
    <w:rsid w:val="00620D80"/>
    <w:rsid w:val="006234A6"/>
    <w:rsid w:val="0062359D"/>
    <w:rsid w:val="00630001"/>
    <w:rsid w:val="006311B3"/>
    <w:rsid w:val="006324E3"/>
    <w:rsid w:val="0063284C"/>
    <w:rsid w:val="00636398"/>
    <w:rsid w:val="006368D3"/>
    <w:rsid w:val="006377EC"/>
    <w:rsid w:val="006408A2"/>
    <w:rsid w:val="006414B2"/>
    <w:rsid w:val="0064151F"/>
    <w:rsid w:val="00641533"/>
    <w:rsid w:val="0064208D"/>
    <w:rsid w:val="00643475"/>
    <w:rsid w:val="0064396A"/>
    <w:rsid w:val="0064624E"/>
    <w:rsid w:val="00650AB9"/>
    <w:rsid w:val="00651964"/>
    <w:rsid w:val="0065301F"/>
    <w:rsid w:val="00655733"/>
    <w:rsid w:val="00655ACD"/>
    <w:rsid w:val="00656A92"/>
    <w:rsid w:val="00656DDE"/>
    <w:rsid w:val="0066011D"/>
    <w:rsid w:val="006607C0"/>
    <w:rsid w:val="006613A6"/>
    <w:rsid w:val="00661721"/>
    <w:rsid w:val="006627A2"/>
    <w:rsid w:val="006634E6"/>
    <w:rsid w:val="006655EE"/>
    <w:rsid w:val="00667ADD"/>
    <w:rsid w:val="00667EE7"/>
    <w:rsid w:val="00670922"/>
    <w:rsid w:val="00670BE1"/>
    <w:rsid w:val="00670F3A"/>
    <w:rsid w:val="00671805"/>
    <w:rsid w:val="0067218F"/>
    <w:rsid w:val="006741F2"/>
    <w:rsid w:val="00674CC3"/>
    <w:rsid w:val="00675C72"/>
    <w:rsid w:val="006771F9"/>
    <w:rsid w:val="006774D3"/>
    <w:rsid w:val="006776D7"/>
    <w:rsid w:val="00681003"/>
    <w:rsid w:val="006817C9"/>
    <w:rsid w:val="00683ECE"/>
    <w:rsid w:val="00687AEA"/>
    <w:rsid w:val="00691713"/>
    <w:rsid w:val="00692B8F"/>
    <w:rsid w:val="00695FC2"/>
    <w:rsid w:val="00696949"/>
    <w:rsid w:val="00697052"/>
    <w:rsid w:val="006A1815"/>
    <w:rsid w:val="006A46FB"/>
    <w:rsid w:val="006A5E28"/>
    <w:rsid w:val="006A6461"/>
    <w:rsid w:val="006A697B"/>
    <w:rsid w:val="006A7AFF"/>
    <w:rsid w:val="006B1816"/>
    <w:rsid w:val="006B2099"/>
    <w:rsid w:val="006B50CF"/>
    <w:rsid w:val="006C03B8"/>
    <w:rsid w:val="006C1191"/>
    <w:rsid w:val="006C5EC9"/>
    <w:rsid w:val="006C6059"/>
    <w:rsid w:val="006C717E"/>
    <w:rsid w:val="006C7522"/>
    <w:rsid w:val="006D6F08"/>
    <w:rsid w:val="006E062C"/>
    <w:rsid w:val="006E06B4"/>
    <w:rsid w:val="006E1C82"/>
    <w:rsid w:val="006E28B7"/>
    <w:rsid w:val="006E2A9B"/>
    <w:rsid w:val="006E3310"/>
    <w:rsid w:val="006E4E39"/>
    <w:rsid w:val="006E565E"/>
    <w:rsid w:val="006E673D"/>
    <w:rsid w:val="006E7D3B"/>
    <w:rsid w:val="006F1B70"/>
    <w:rsid w:val="006F341D"/>
    <w:rsid w:val="006F3CDE"/>
    <w:rsid w:val="006F58D4"/>
    <w:rsid w:val="006F6582"/>
    <w:rsid w:val="006F7C26"/>
    <w:rsid w:val="0070036E"/>
    <w:rsid w:val="0070346E"/>
    <w:rsid w:val="007035D8"/>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48B1"/>
    <w:rsid w:val="007362A6"/>
    <w:rsid w:val="00736D7D"/>
    <w:rsid w:val="00740BBB"/>
    <w:rsid w:val="00740E58"/>
    <w:rsid w:val="00742179"/>
    <w:rsid w:val="007445A0"/>
    <w:rsid w:val="0074524B"/>
    <w:rsid w:val="00747D8B"/>
    <w:rsid w:val="00751228"/>
    <w:rsid w:val="007571E1"/>
    <w:rsid w:val="007604B2"/>
    <w:rsid w:val="00763D41"/>
    <w:rsid w:val="00765281"/>
    <w:rsid w:val="00766BAD"/>
    <w:rsid w:val="007729A2"/>
    <w:rsid w:val="007739A6"/>
    <w:rsid w:val="007755F2"/>
    <w:rsid w:val="00776971"/>
    <w:rsid w:val="00780A80"/>
    <w:rsid w:val="0078177E"/>
    <w:rsid w:val="0078304C"/>
    <w:rsid w:val="00783673"/>
    <w:rsid w:val="00785490"/>
    <w:rsid w:val="00787723"/>
    <w:rsid w:val="007925EA"/>
    <w:rsid w:val="00793CD8"/>
    <w:rsid w:val="00795C92"/>
    <w:rsid w:val="00796231"/>
    <w:rsid w:val="007A1CB3"/>
    <w:rsid w:val="007A306F"/>
    <w:rsid w:val="007A43A6"/>
    <w:rsid w:val="007A44B6"/>
    <w:rsid w:val="007A58A6"/>
    <w:rsid w:val="007A6301"/>
    <w:rsid w:val="007B3D2D"/>
    <w:rsid w:val="007B431F"/>
    <w:rsid w:val="007B50AE"/>
    <w:rsid w:val="007B512A"/>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B4C"/>
    <w:rsid w:val="007F1F50"/>
    <w:rsid w:val="00803BC3"/>
    <w:rsid w:val="00803FAE"/>
    <w:rsid w:val="00805B5F"/>
    <w:rsid w:val="0080605F"/>
    <w:rsid w:val="00807786"/>
    <w:rsid w:val="00811FCB"/>
    <w:rsid w:val="008158D6"/>
    <w:rsid w:val="00817196"/>
    <w:rsid w:val="008235DB"/>
    <w:rsid w:val="0082473A"/>
    <w:rsid w:val="00824AB4"/>
    <w:rsid w:val="00825C42"/>
    <w:rsid w:val="00825D25"/>
    <w:rsid w:val="00827D6F"/>
    <w:rsid w:val="0083058E"/>
    <w:rsid w:val="0083546B"/>
    <w:rsid w:val="008376AC"/>
    <w:rsid w:val="00837D75"/>
    <w:rsid w:val="0084342C"/>
    <w:rsid w:val="008444E8"/>
    <w:rsid w:val="00844E80"/>
    <w:rsid w:val="00846FE7"/>
    <w:rsid w:val="0085313B"/>
    <w:rsid w:val="008548E5"/>
    <w:rsid w:val="00856911"/>
    <w:rsid w:val="00862FF0"/>
    <w:rsid w:val="0086442B"/>
    <w:rsid w:val="008677FD"/>
    <w:rsid w:val="008706D4"/>
    <w:rsid w:val="00870F8A"/>
    <w:rsid w:val="008719A4"/>
    <w:rsid w:val="00871D23"/>
    <w:rsid w:val="00874312"/>
    <w:rsid w:val="0087437C"/>
    <w:rsid w:val="00875CD7"/>
    <w:rsid w:val="00876B4D"/>
    <w:rsid w:val="00877F18"/>
    <w:rsid w:val="00883403"/>
    <w:rsid w:val="00890E90"/>
    <w:rsid w:val="008941E3"/>
    <w:rsid w:val="00894A88"/>
    <w:rsid w:val="00895386"/>
    <w:rsid w:val="00895785"/>
    <w:rsid w:val="008A21FF"/>
    <w:rsid w:val="008A2CE2"/>
    <w:rsid w:val="008A30AC"/>
    <w:rsid w:val="008A44B8"/>
    <w:rsid w:val="008A51A8"/>
    <w:rsid w:val="008A54C7"/>
    <w:rsid w:val="008A5957"/>
    <w:rsid w:val="008A77D8"/>
    <w:rsid w:val="008B0483"/>
    <w:rsid w:val="008B120C"/>
    <w:rsid w:val="008B2C2B"/>
    <w:rsid w:val="008B51A0"/>
    <w:rsid w:val="008B592A"/>
    <w:rsid w:val="008B7B5C"/>
    <w:rsid w:val="008C0C99"/>
    <w:rsid w:val="008C2017"/>
    <w:rsid w:val="008C4958"/>
    <w:rsid w:val="008C4BAA"/>
    <w:rsid w:val="008C6AE8"/>
    <w:rsid w:val="008C7573"/>
    <w:rsid w:val="008D00A5"/>
    <w:rsid w:val="008D34F1"/>
    <w:rsid w:val="008D39D8"/>
    <w:rsid w:val="008D6D1A"/>
    <w:rsid w:val="008E006E"/>
    <w:rsid w:val="008E065E"/>
    <w:rsid w:val="008E0927"/>
    <w:rsid w:val="008E1909"/>
    <w:rsid w:val="008F1C4E"/>
    <w:rsid w:val="008F1EAB"/>
    <w:rsid w:val="008F33DC"/>
    <w:rsid w:val="008F477F"/>
    <w:rsid w:val="00901FC5"/>
    <w:rsid w:val="00902350"/>
    <w:rsid w:val="009027FF"/>
    <w:rsid w:val="0090336B"/>
    <w:rsid w:val="009053AA"/>
    <w:rsid w:val="009053B6"/>
    <w:rsid w:val="0090566F"/>
    <w:rsid w:val="00906939"/>
    <w:rsid w:val="00910B7D"/>
    <w:rsid w:val="00911DFB"/>
    <w:rsid w:val="009139D9"/>
    <w:rsid w:val="00914AD8"/>
    <w:rsid w:val="00916079"/>
    <w:rsid w:val="00917CE9"/>
    <w:rsid w:val="0092075B"/>
    <w:rsid w:val="00920BF2"/>
    <w:rsid w:val="00922010"/>
    <w:rsid w:val="009254F4"/>
    <w:rsid w:val="0092693A"/>
    <w:rsid w:val="009272EC"/>
    <w:rsid w:val="00927E3C"/>
    <w:rsid w:val="00931BD9"/>
    <w:rsid w:val="00933FAE"/>
    <w:rsid w:val="009368F3"/>
    <w:rsid w:val="00941636"/>
    <w:rsid w:val="00943742"/>
    <w:rsid w:val="009438FA"/>
    <w:rsid w:val="009453F9"/>
    <w:rsid w:val="00945C05"/>
    <w:rsid w:val="009467BD"/>
    <w:rsid w:val="00946945"/>
    <w:rsid w:val="00947713"/>
    <w:rsid w:val="00950DE7"/>
    <w:rsid w:val="00952E4D"/>
    <w:rsid w:val="00953920"/>
    <w:rsid w:val="00953D47"/>
    <w:rsid w:val="0095681E"/>
    <w:rsid w:val="009572D4"/>
    <w:rsid w:val="00961921"/>
    <w:rsid w:val="00964188"/>
    <w:rsid w:val="0096430A"/>
    <w:rsid w:val="0096554B"/>
    <w:rsid w:val="0096584A"/>
    <w:rsid w:val="00971E20"/>
    <w:rsid w:val="00971F08"/>
    <w:rsid w:val="00974763"/>
    <w:rsid w:val="0097603D"/>
    <w:rsid w:val="00976949"/>
    <w:rsid w:val="00980477"/>
    <w:rsid w:val="00985253"/>
    <w:rsid w:val="009853B3"/>
    <w:rsid w:val="00990630"/>
    <w:rsid w:val="00991761"/>
    <w:rsid w:val="00994DCA"/>
    <w:rsid w:val="009960EC"/>
    <w:rsid w:val="0099632A"/>
    <w:rsid w:val="009970DD"/>
    <w:rsid w:val="009A0FBA"/>
    <w:rsid w:val="009A1601"/>
    <w:rsid w:val="009A327F"/>
    <w:rsid w:val="009A3BB6"/>
    <w:rsid w:val="009A462D"/>
    <w:rsid w:val="009A5CBA"/>
    <w:rsid w:val="009A696E"/>
    <w:rsid w:val="009B1E3D"/>
    <w:rsid w:val="009B1F19"/>
    <w:rsid w:val="009B1F30"/>
    <w:rsid w:val="009B3AC2"/>
    <w:rsid w:val="009B4DF4"/>
    <w:rsid w:val="009B564E"/>
    <w:rsid w:val="009B7E87"/>
    <w:rsid w:val="009C0169"/>
    <w:rsid w:val="009C403E"/>
    <w:rsid w:val="009D3CF5"/>
    <w:rsid w:val="009D4FF0"/>
    <w:rsid w:val="009D531F"/>
    <w:rsid w:val="009D703C"/>
    <w:rsid w:val="009D718F"/>
    <w:rsid w:val="009E068F"/>
    <w:rsid w:val="009E14E0"/>
    <w:rsid w:val="009E35DB"/>
    <w:rsid w:val="009E47A3"/>
    <w:rsid w:val="009F08F3"/>
    <w:rsid w:val="009F344F"/>
    <w:rsid w:val="00A031D8"/>
    <w:rsid w:val="00A039C1"/>
    <w:rsid w:val="00A048A8"/>
    <w:rsid w:val="00A04F49"/>
    <w:rsid w:val="00A06807"/>
    <w:rsid w:val="00A13E54"/>
    <w:rsid w:val="00A17F63"/>
    <w:rsid w:val="00A2193B"/>
    <w:rsid w:val="00A2351A"/>
    <w:rsid w:val="00A264A9"/>
    <w:rsid w:val="00A26DCF"/>
    <w:rsid w:val="00A27785"/>
    <w:rsid w:val="00A30187"/>
    <w:rsid w:val="00A3448A"/>
    <w:rsid w:val="00A36297"/>
    <w:rsid w:val="00A36688"/>
    <w:rsid w:val="00A41E2B"/>
    <w:rsid w:val="00A454E1"/>
    <w:rsid w:val="00A45B74"/>
    <w:rsid w:val="00A45B95"/>
    <w:rsid w:val="00A46D1A"/>
    <w:rsid w:val="00A475EE"/>
    <w:rsid w:val="00A52E1D"/>
    <w:rsid w:val="00A61499"/>
    <w:rsid w:val="00A62A77"/>
    <w:rsid w:val="00A63483"/>
    <w:rsid w:val="00A63DC6"/>
    <w:rsid w:val="00A657D7"/>
    <w:rsid w:val="00A660AC"/>
    <w:rsid w:val="00A67E6C"/>
    <w:rsid w:val="00A71B99"/>
    <w:rsid w:val="00A739D0"/>
    <w:rsid w:val="00A761D4"/>
    <w:rsid w:val="00A77EC4"/>
    <w:rsid w:val="00A92879"/>
    <w:rsid w:val="00A93B35"/>
    <w:rsid w:val="00A9442A"/>
    <w:rsid w:val="00A95925"/>
    <w:rsid w:val="00AA016F"/>
    <w:rsid w:val="00AA1C21"/>
    <w:rsid w:val="00AA1ED6"/>
    <w:rsid w:val="00AA51D6"/>
    <w:rsid w:val="00AB0BC8"/>
    <w:rsid w:val="00AB11CA"/>
    <w:rsid w:val="00AB1284"/>
    <w:rsid w:val="00AB14D9"/>
    <w:rsid w:val="00AB4AB8"/>
    <w:rsid w:val="00AB655E"/>
    <w:rsid w:val="00AC007F"/>
    <w:rsid w:val="00AC065C"/>
    <w:rsid w:val="00AC1233"/>
    <w:rsid w:val="00AC1693"/>
    <w:rsid w:val="00AC2ECD"/>
    <w:rsid w:val="00AC3119"/>
    <w:rsid w:val="00AC49FB"/>
    <w:rsid w:val="00AC5A10"/>
    <w:rsid w:val="00AD0AA3"/>
    <w:rsid w:val="00AD1A62"/>
    <w:rsid w:val="00AD2ED0"/>
    <w:rsid w:val="00AD3AEA"/>
    <w:rsid w:val="00AD3F94"/>
    <w:rsid w:val="00AD4A5A"/>
    <w:rsid w:val="00AE27AC"/>
    <w:rsid w:val="00AE3C27"/>
    <w:rsid w:val="00AE40E0"/>
    <w:rsid w:val="00AE4DBA"/>
    <w:rsid w:val="00AE4F07"/>
    <w:rsid w:val="00AE7148"/>
    <w:rsid w:val="00AF1C5D"/>
    <w:rsid w:val="00AF42D7"/>
    <w:rsid w:val="00B006FE"/>
    <w:rsid w:val="00B007CB"/>
    <w:rsid w:val="00B02AA9"/>
    <w:rsid w:val="00B02FA3"/>
    <w:rsid w:val="00B05084"/>
    <w:rsid w:val="00B057C3"/>
    <w:rsid w:val="00B122B2"/>
    <w:rsid w:val="00B157F9"/>
    <w:rsid w:val="00B20256"/>
    <w:rsid w:val="00B20438"/>
    <w:rsid w:val="00B20D09"/>
    <w:rsid w:val="00B2763F"/>
    <w:rsid w:val="00B27AAC"/>
    <w:rsid w:val="00B30929"/>
    <w:rsid w:val="00B372AA"/>
    <w:rsid w:val="00B40445"/>
    <w:rsid w:val="00B409E0"/>
    <w:rsid w:val="00B41888"/>
    <w:rsid w:val="00B4366F"/>
    <w:rsid w:val="00B45A52"/>
    <w:rsid w:val="00B46175"/>
    <w:rsid w:val="00B51F83"/>
    <w:rsid w:val="00B548B7"/>
    <w:rsid w:val="00B5511C"/>
    <w:rsid w:val="00B57684"/>
    <w:rsid w:val="00B664C7"/>
    <w:rsid w:val="00B70A49"/>
    <w:rsid w:val="00B713D8"/>
    <w:rsid w:val="00B739F6"/>
    <w:rsid w:val="00B81A6C"/>
    <w:rsid w:val="00B85DE5"/>
    <w:rsid w:val="00B90F73"/>
    <w:rsid w:val="00B93B59"/>
    <w:rsid w:val="00B9406A"/>
    <w:rsid w:val="00BA2280"/>
    <w:rsid w:val="00BA2A08"/>
    <w:rsid w:val="00BA566D"/>
    <w:rsid w:val="00BA56D2"/>
    <w:rsid w:val="00BA76E0"/>
    <w:rsid w:val="00BB2A25"/>
    <w:rsid w:val="00BB51E9"/>
    <w:rsid w:val="00BC0598"/>
    <w:rsid w:val="00BC0FDC"/>
    <w:rsid w:val="00BC22F4"/>
    <w:rsid w:val="00BC3053"/>
    <w:rsid w:val="00BC4D2E"/>
    <w:rsid w:val="00BD48AC"/>
    <w:rsid w:val="00BD5F1A"/>
    <w:rsid w:val="00BE1234"/>
    <w:rsid w:val="00BE2FA6"/>
    <w:rsid w:val="00BE333F"/>
    <w:rsid w:val="00BE3634"/>
    <w:rsid w:val="00BE36AF"/>
    <w:rsid w:val="00BE39B7"/>
    <w:rsid w:val="00BE709C"/>
    <w:rsid w:val="00BE7406"/>
    <w:rsid w:val="00BE7603"/>
    <w:rsid w:val="00BF3279"/>
    <w:rsid w:val="00BF74C7"/>
    <w:rsid w:val="00BF7CD5"/>
    <w:rsid w:val="00C015F1"/>
    <w:rsid w:val="00C01F33"/>
    <w:rsid w:val="00C02CC6"/>
    <w:rsid w:val="00C040F7"/>
    <w:rsid w:val="00C044AB"/>
    <w:rsid w:val="00C05706"/>
    <w:rsid w:val="00C07377"/>
    <w:rsid w:val="00C10478"/>
    <w:rsid w:val="00C12107"/>
    <w:rsid w:val="00C14D4B"/>
    <w:rsid w:val="00C154BB"/>
    <w:rsid w:val="00C227C4"/>
    <w:rsid w:val="00C2743D"/>
    <w:rsid w:val="00C279B5"/>
    <w:rsid w:val="00C27C45"/>
    <w:rsid w:val="00C327C9"/>
    <w:rsid w:val="00C35978"/>
    <w:rsid w:val="00C3719D"/>
    <w:rsid w:val="00C37CB2"/>
    <w:rsid w:val="00C400CD"/>
    <w:rsid w:val="00C464DA"/>
    <w:rsid w:val="00C473A5"/>
    <w:rsid w:val="00C47442"/>
    <w:rsid w:val="00C53455"/>
    <w:rsid w:val="00C54995"/>
    <w:rsid w:val="00C54D41"/>
    <w:rsid w:val="00C60783"/>
    <w:rsid w:val="00C61D1F"/>
    <w:rsid w:val="00C64672"/>
    <w:rsid w:val="00C70697"/>
    <w:rsid w:val="00C70C22"/>
    <w:rsid w:val="00C72093"/>
    <w:rsid w:val="00C72EF4"/>
    <w:rsid w:val="00C744FE"/>
    <w:rsid w:val="00C75D2F"/>
    <w:rsid w:val="00C767BE"/>
    <w:rsid w:val="00C76E3C"/>
    <w:rsid w:val="00C81568"/>
    <w:rsid w:val="00C9027A"/>
    <w:rsid w:val="00C905F8"/>
    <w:rsid w:val="00C9068E"/>
    <w:rsid w:val="00C93814"/>
    <w:rsid w:val="00C93C4B"/>
    <w:rsid w:val="00C944AB"/>
    <w:rsid w:val="00C95B40"/>
    <w:rsid w:val="00CA1ED8"/>
    <w:rsid w:val="00CA7F64"/>
    <w:rsid w:val="00CB1F63"/>
    <w:rsid w:val="00CB6B92"/>
    <w:rsid w:val="00CB6F2A"/>
    <w:rsid w:val="00CB7170"/>
    <w:rsid w:val="00CB7387"/>
    <w:rsid w:val="00CC040E"/>
    <w:rsid w:val="00CC111F"/>
    <w:rsid w:val="00CC2011"/>
    <w:rsid w:val="00CC3EA0"/>
    <w:rsid w:val="00CC6A33"/>
    <w:rsid w:val="00CC79F1"/>
    <w:rsid w:val="00CC7B45"/>
    <w:rsid w:val="00CD1188"/>
    <w:rsid w:val="00CD2ED1"/>
    <w:rsid w:val="00CD337B"/>
    <w:rsid w:val="00CE0424"/>
    <w:rsid w:val="00CE2928"/>
    <w:rsid w:val="00CE6569"/>
    <w:rsid w:val="00CE7561"/>
    <w:rsid w:val="00CF1354"/>
    <w:rsid w:val="00CF3B1F"/>
    <w:rsid w:val="00CF3BF6"/>
    <w:rsid w:val="00CF625B"/>
    <w:rsid w:val="00CF6718"/>
    <w:rsid w:val="00CF687E"/>
    <w:rsid w:val="00D0349B"/>
    <w:rsid w:val="00D10249"/>
    <w:rsid w:val="00D115C3"/>
    <w:rsid w:val="00D11897"/>
    <w:rsid w:val="00D13135"/>
    <w:rsid w:val="00D13E4E"/>
    <w:rsid w:val="00D1664E"/>
    <w:rsid w:val="00D213BE"/>
    <w:rsid w:val="00D21C1D"/>
    <w:rsid w:val="00D221CE"/>
    <w:rsid w:val="00D239A7"/>
    <w:rsid w:val="00D23F47"/>
    <w:rsid w:val="00D36E71"/>
    <w:rsid w:val="00D37D87"/>
    <w:rsid w:val="00D40612"/>
    <w:rsid w:val="00D40B33"/>
    <w:rsid w:val="00D4318F"/>
    <w:rsid w:val="00D438BF"/>
    <w:rsid w:val="00D440F8"/>
    <w:rsid w:val="00D5231C"/>
    <w:rsid w:val="00D53F7D"/>
    <w:rsid w:val="00D546FF"/>
    <w:rsid w:val="00D55AD5"/>
    <w:rsid w:val="00D576CA"/>
    <w:rsid w:val="00D61AF5"/>
    <w:rsid w:val="00D652B5"/>
    <w:rsid w:val="00D66155"/>
    <w:rsid w:val="00D67EAA"/>
    <w:rsid w:val="00D708B0"/>
    <w:rsid w:val="00D711D0"/>
    <w:rsid w:val="00D745B7"/>
    <w:rsid w:val="00D77B1D"/>
    <w:rsid w:val="00D8021F"/>
    <w:rsid w:val="00D80383"/>
    <w:rsid w:val="00D823C6"/>
    <w:rsid w:val="00D8327F"/>
    <w:rsid w:val="00D839A6"/>
    <w:rsid w:val="00D85CFB"/>
    <w:rsid w:val="00D86B34"/>
    <w:rsid w:val="00D86CA3"/>
    <w:rsid w:val="00D871CE"/>
    <w:rsid w:val="00D9196D"/>
    <w:rsid w:val="00D92982"/>
    <w:rsid w:val="00DA2A90"/>
    <w:rsid w:val="00DA305E"/>
    <w:rsid w:val="00DA5417"/>
    <w:rsid w:val="00DA56E8"/>
    <w:rsid w:val="00DA5EF2"/>
    <w:rsid w:val="00DB0A9F"/>
    <w:rsid w:val="00DB2FD5"/>
    <w:rsid w:val="00DB377D"/>
    <w:rsid w:val="00DB5263"/>
    <w:rsid w:val="00DC2D36"/>
    <w:rsid w:val="00DC53EF"/>
    <w:rsid w:val="00DE34D1"/>
    <w:rsid w:val="00DE5608"/>
    <w:rsid w:val="00DE58D0"/>
    <w:rsid w:val="00DE5B39"/>
    <w:rsid w:val="00DE654F"/>
    <w:rsid w:val="00DF0B6E"/>
    <w:rsid w:val="00DF15E0"/>
    <w:rsid w:val="00DF3569"/>
    <w:rsid w:val="00DF37A0"/>
    <w:rsid w:val="00E0511E"/>
    <w:rsid w:val="00E110E7"/>
    <w:rsid w:val="00E11B20"/>
    <w:rsid w:val="00E13305"/>
    <w:rsid w:val="00E17FA2"/>
    <w:rsid w:val="00E22330"/>
    <w:rsid w:val="00E22BE2"/>
    <w:rsid w:val="00E2337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50E"/>
    <w:rsid w:val="00E54E3B"/>
    <w:rsid w:val="00E57565"/>
    <w:rsid w:val="00E6242F"/>
    <w:rsid w:val="00E63838"/>
    <w:rsid w:val="00E64434"/>
    <w:rsid w:val="00E67C51"/>
    <w:rsid w:val="00E71F2F"/>
    <w:rsid w:val="00E72EFC"/>
    <w:rsid w:val="00E752FB"/>
    <w:rsid w:val="00E758EC"/>
    <w:rsid w:val="00E8234C"/>
    <w:rsid w:val="00E83AA9"/>
    <w:rsid w:val="00E85928"/>
    <w:rsid w:val="00E87822"/>
    <w:rsid w:val="00E87950"/>
    <w:rsid w:val="00E90395"/>
    <w:rsid w:val="00E90E49"/>
    <w:rsid w:val="00E917F9"/>
    <w:rsid w:val="00E9291C"/>
    <w:rsid w:val="00E93FFE"/>
    <w:rsid w:val="00E94F8A"/>
    <w:rsid w:val="00E950DD"/>
    <w:rsid w:val="00E962A7"/>
    <w:rsid w:val="00EA7A41"/>
    <w:rsid w:val="00EB077B"/>
    <w:rsid w:val="00EB4EA2"/>
    <w:rsid w:val="00EC014D"/>
    <w:rsid w:val="00EC24D5"/>
    <w:rsid w:val="00EC27C6"/>
    <w:rsid w:val="00EC4207"/>
    <w:rsid w:val="00EC5653"/>
    <w:rsid w:val="00EC71CE"/>
    <w:rsid w:val="00ED1006"/>
    <w:rsid w:val="00ED25EF"/>
    <w:rsid w:val="00EE1523"/>
    <w:rsid w:val="00EE7099"/>
    <w:rsid w:val="00EF18FE"/>
    <w:rsid w:val="00EF5787"/>
    <w:rsid w:val="00EF60D0"/>
    <w:rsid w:val="00F01547"/>
    <w:rsid w:val="00F0528D"/>
    <w:rsid w:val="00F06C67"/>
    <w:rsid w:val="00F06DFD"/>
    <w:rsid w:val="00F071D1"/>
    <w:rsid w:val="00F07533"/>
    <w:rsid w:val="00F10629"/>
    <w:rsid w:val="00F109CC"/>
    <w:rsid w:val="00F15FA5"/>
    <w:rsid w:val="00F16560"/>
    <w:rsid w:val="00F2006E"/>
    <w:rsid w:val="00F2049D"/>
    <w:rsid w:val="00F209B7"/>
    <w:rsid w:val="00F2376F"/>
    <w:rsid w:val="00F2391B"/>
    <w:rsid w:val="00F243D8"/>
    <w:rsid w:val="00F30828"/>
    <w:rsid w:val="00F313D6"/>
    <w:rsid w:val="00F32F92"/>
    <w:rsid w:val="00F33C97"/>
    <w:rsid w:val="00F40F0C"/>
    <w:rsid w:val="00F4766C"/>
    <w:rsid w:val="00F5060E"/>
    <w:rsid w:val="00F507D1"/>
    <w:rsid w:val="00F519CE"/>
    <w:rsid w:val="00F51ADA"/>
    <w:rsid w:val="00F55F39"/>
    <w:rsid w:val="00F60203"/>
    <w:rsid w:val="00F607C5"/>
    <w:rsid w:val="00F60DEA"/>
    <w:rsid w:val="00F622C1"/>
    <w:rsid w:val="00F6302A"/>
    <w:rsid w:val="00F63950"/>
    <w:rsid w:val="00F64C2B"/>
    <w:rsid w:val="00F651BE"/>
    <w:rsid w:val="00F658FF"/>
    <w:rsid w:val="00F67F53"/>
    <w:rsid w:val="00F703BE"/>
    <w:rsid w:val="00F71F69"/>
    <w:rsid w:val="00F729B0"/>
    <w:rsid w:val="00F72B72"/>
    <w:rsid w:val="00F74BB9"/>
    <w:rsid w:val="00F75582"/>
    <w:rsid w:val="00F76EFA"/>
    <w:rsid w:val="00F804BE"/>
    <w:rsid w:val="00F817CE"/>
    <w:rsid w:val="00F8456C"/>
    <w:rsid w:val="00F85920"/>
    <w:rsid w:val="00F859D8"/>
    <w:rsid w:val="00F868F5"/>
    <w:rsid w:val="00F9056A"/>
    <w:rsid w:val="00F90F8D"/>
    <w:rsid w:val="00F92782"/>
    <w:rsid w:val="00F936EB"/>
    <w:rsid w:val="00F93AA9"/>
    <w:rsid w:val="00F96985"/>
    <w:rsid w:val="00F97838"/>
    <w:rsid w:val="00FA2BB3"/>
    <w:rsid w:val="00FB1BC5"/>
    <w:rsid w:val="00FB4C80"/>
    <w:rsid w:val="00FB6408"/>
    <w:rsid w:val="00FB6A6A"/>
    <w:rsid w:val="00FC03B2"/>
    <w:rsid w:val="00FC7429"/>
    <w:rsid w:val="00FD07F6"/>
    <w:rsid w:val="00FD1EC8"/>
    <w:rsid w:val="00FD47ED"/>
    <w:rsid w:val="00FD50D4"/>
    <w:rsid w:val="00FD74DB"/>
    <w:rsid w:val="00FD7660"/>
    <w:rsid w:val="00FE02D7"/>
    <w:rsid w:val="00FE0655"/>
    <w:rsid w:val="00FE1CD8"/>
    <w:rsid w:val="00FE2365"/>
    <w:rsid w:val="00FE37D7"/>
    <w:rsid w:val="00FE3B3D"/>
    <w:rsid w:val="00FE4C7B"/>
    <w:rsid w:val="00FE567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D574772-D038-4EB7-8705-C16082840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70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7FB7BF3D-9103-400A-8CF2-E03E3ADE4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158C4365-0591-4A33-8217-E603C4141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2124</Words>
  <Characters>11261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13359</CharactersWithSpaces>
  <SharedDoc>false</SharedDoc>
  <HLinks>
    <vt:vector size="72" baseType="variant">
      <vt:variant>
        <vt:i4>1572916</vt:i4>
      </vt:variant>
      <vt:variant>
        <vt:i4>68</vt:i4>
      </vt:variant>
      <vt:variant>
        <vt:i4>0</vt:i4>
      </vt:variant>
      <vt:variant>
        <vt:i4>5</vt:i4>
      </vt:variant>
      <vt:variant>
        <vt:lpwstr/>
      </vt:variant>
      <vt:variant>
        <vt:lpwstr>_Toc61525824</vt:lpwstr>
      </vt:variant>
      <vt:variant>
        <vt:i4>2031668</vt:i4>
      </vt:variant>
      <vt:variant>
        <vt:i4>65</vt:i4>
      </vt:variant>
      <vt:variant>
        <vt:i4>0</vt:i4>
      </vt:variant>
      <vt:variant>
        <vt:i4>5</vt:i4>
      </vt:variant>
      <vt:variant>
        <vt:lpwstr/>
      </vt:variant>
      <vt:variant>
        <vt:lpwstr>_Toc61525823</vt:lpwstr>
      </vt:variant>
      <vt:variant>
        <vt:i4>1966132</vt:i4>
      </vt:variant>
      <vt:variant>
        <vt:i4>62</vt:i4>
      </vt:variant>
      <vt:variant>
        <vt:i4>0</vt:i4>
      </vt:variant>
      <vt:variant>
        <vt:i4>5</vt:i4>
      </vt:variant>
      <vt:variant>
        <vt:lpwstr/>
      </vt:variant>
      <vt:variant>
        <vt:lpwstr>_Toc61525822</vt:lpwstr>
      </vt:variant>
      <vt:variant>
        <vt:i4>1900596</vt:i4>
      </vt:variant>
      <vt:variant>
        <vt:i4>59</vt:i4>
      </vt:variant>
      <vt:variant>
        <vt:i4>0</vt:i4>
      </vt:variant>
      <vt:variant>
        <vt:i4>5</vt:i4>
      </vt:variant>
      <vt:variant>
        <vt:lpwstr/>
      </vt:variant>
      <vt:variant>
        <vt:lpwstr>_Toc61525821</vt:lpwstr>
      </vt:variant>
      <vt:variant>
        <vt:i4>1835060</vt:i4>
      </vt:variant>
      <vt:variant>
        <vt:i4>56</vt:i4>
      </vt:variant>
      <vt:variant>
        <vt:i4>0</vt:i4>
      </vt:variant>
      <vt:variant>
        <vt:i4>5</vt:i4>
      </vt:variant>
      <vt:variant>
        <vt:lpwstr/>
      </vt:variant>
      <vt:variant>
        <vt:lpwstr>_Toc61525820</vt:lpwstr>
      </vt:variant>
      <vt:variant>
        <vt:i4>1966133</vt:i4>
      </vt:variant>
      <vt:variant>
        <vt:i4>50</vt:i4>
      </vt:variant>
      <vt:variant>
        <vt:i4>0</vt:i4>
      </vt:variant>
      <vt:variant>
        <vt:i4>5</vt:i4>
      </vt:variant>
      <vt:variant>
        <vt:lpwstr/>
      </vt:variant>
      <vt:variant>
        <vt:lpwstr>_Toc61525832</vt:lpwstr>
      </vt:variant>
      <vt:variant>
        <vt:i4>1900597</vt:i4>
      </vt:variant>
      <vt:variant>
        <vt:i4>47</vt:i4>
      </vt:variant>
      <vt:variant>
        <vt:i4>0</vt:i4>
      </vt:variant>
      <vt:variant>
        <vt:i4>5</vt:i4>
      </vt:variant>
      <vt:variant>
        <vt:lpwstr/>
      </vt:variant>
      <vt:variant>
        <vt:lpwstr>_Toc61525831</vt:lpwstr>
      </vt:variant>
      <vt:variant>
        <vt:i4>1835061</vt:i4>
      </vt:variant>
      <vt:variant>
        <vt:i4>44</vt:i4>
      </vt:variant>
      <vt:variant>
        <vt:i4>0</vt:i4>
      </vt:variant>
      <vt:variant>
        <vt:i4>5</vt:i4>
      </vt:variant>
      <vt:variant>
        <vt:lpwstr/>
      </vt:variant>
      <vt:variant>
        <vt:lpwstr>_Toc61525830</vt:lpwstr>
      </vt:variant>
      <vt:variant>
        <vt:i4>1376308</vt:i4>
      </vt:variant>
      <vt:variant>
        <vt:i4>41</vt:i4>
      </vt:variant>
      <vt:variant>
        <vt:i4>0</vt:i4>
      </vt:variant>
      <vt:variant>
        <vt:i4>5</vt:i4>
      </vt:variant>
      <vt:variant>
        <vt:lpwstr/>
      </vt:variant>
      <vt:variant>
        <vt:lpwstr>_Toc61525829</vt:lpwstr>
      </vt:variant>
      <vt:variant>
        <vt:i4>1310772</vt:i4>
      </vt:variant>
      <vt:variant>
        <vt:i4>38</vt:i4>
      </vt:variant>
      <vt:variant>
        <vt:i4>0</vt:i4>
      </vt:variant>
      <vt:variant>
        <vt:i4>5</vt:i4>
      </vt:variant>
      <vt:variant>
        <vt:lpwstr/>
      </vt:variant>
      <vt:variant>
        <vt:lpwstr>_Toc61525828</vt:lpwstr>
      </vt:variant>
      <vt:variant>
        <vt:i4>1769524</vt:i4>
      </vt:variant>
      <vt:variant>
        <vt:i4>35</vt:i4>
      </vt:variant>
      <vt:variant>
        <vt:i4>0</vt:i4>
      </vt:variant>
      <vt:variant>
        <vt:i4>5</vt:i4>
      </vt:variant>
      <vt:variant>
        <vt:lpwstr/>
      </vt:variant>
      <vt:variant>
        <vt:lpwstr>_Toc61525827</vt:lpwstr>
      </vt:variant>
      <vt:variant>
        <vt:i4>1703988</vt:i4>
      </vt:variant>
      <vt:variant>
        <vt:i4>32</vt:i4>
      </vt:variant>
      <vt:variant>
        <vt:i4>0</vt:i4>
      </vt:variant>
      <vt:variant>
        <vt:i4>5</vt:i4>
      </vt:variant>
      <vt:variant>
        <vt:lpwstr/>
      </vt:variant>
      <vt:variant>
        <vt:lpwstr>_Toc61525826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2</cp:revision>
  <cp:lastPrinted>2008-01-31T16:09:00Z</cp:lastPrinted>
  <dcterms:created xsi:type="dcterms:W3CDTF">2021-08-05T10:37:00Z</dcterms:created>
  <dcterms:modified xsi:type="dcterms:W3CDTF">2021-08-05T10:37:00Z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42550300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